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BE20E" w14:textId="2344C252" w:rsidR="00DB4CB8" w:rsidRPr="001467F8" w:rsidRDefault="0039742E">
      <w:pPr>
        <w:jc w:val="center"/>
        <w:rPr>
          <w:sz w:val="22"/>
          <w:szCs w:val="22"/>
        </w:rPr>
      </w:pPr>
      <w:r w:rsidRPr="001467F8">
        <w:rPr>
          <w:rFonts w:ascii="Arial" w:hAnsi="Arial" w:cs="Arial"/>
          <w:b/>
          <w:sz w:val="22"/>
          <w:szCs w:val="22"/>
        </w:rPr>
        <w:t xml:space="preserve">Date of Meeting: </w:t>
      </w:r>
      <w:r w:rsidR="002C4921">
        <w:rPr>
          <w:rFonts w:ascii="Arial" w:hAnsi="Arial" w:cs="Arial"/>
          <w:b/>
          <w:sz w:val="22"/>
          <w:szCs w:val="22"/>
        </w:rPr>
        <w:t>Tuesday</w:t>
      </w:r>
      <w:r w:rsidR="008858B4">
        <w:rPr>
          <w:rFonts w:ascii="Arial" w:hAnsi="Arial" w:cs="Arial"/>
          <w:b/>
          <w:sz w:val="22"/>
          <w:szCs w:val="22"/>
        </w:rPr>
        <w:t xml:space="preserve"> </w:t>
      </w:r>
      <w:r w:rsidR="00996093">
        <w:rPr>
          <w:rFonts w:ascii="Arial" w:hAnsi="Arial" w:cs="Arial"/>
          <w:b/>
          <w:sz w:val="22"/>
          <w:szCs w:val="22"/>
        </w:rPr>
        <w:t>1</w:t>
      </w:r>
      <w:r w:rsidR="00BD7EA7">
        <w:rPr>
          <w:rFonts w:ascii="Arial" w:hAnsi="Arial" w:cs="Arial"/>
          <w:b/>
          <w:sz w:val="22"/>
          <w:szCs w:val="22"/>
        </w:rPr>
        <w:t>2</w:t>
      </w:r>
      <w:r w:rsidR="00BD7EA7" w:rsidRPr="00BD7EA7">
        <w:rPr>
          <w:rFonts w:ascii="Arial" w:hAnsi="Arial" w:cs="Arial"/>
          <w:b/>
          <w:sz w:val="22"/>
          <w:szCs w:val="22"/>
          <w:vertAlign w:val="superscript"/>
        </w:rPr>
        <w:t>th</w:t>
      </w:r>
      <w:r w:rsidR="00BD7EA7">
        <w:rPr>
          <w:rFonts w:ascii="Arial" w:hAnsi="Arial" w:cs="Arial"/>
          <w:b/>
          <w:sz w:val="22"/>
          <w:szCs w:val="22"/>
        </w:rPr>
        <w:t xml:space="preserve"> May</w:t>
      </w:r>
      <w:r w:rsidR="00413675" w:rsidRPr="001467F8">
        <w:rPr>
          <w:rFonts w:ascii="Arial" w:hAnsi="Arial" w:cs="Arial"/>
          <w:b/>
          <w:sz w:val="22"/>
          <w:szCs w:val="22"/>
        </w:rPr>
        <w:t xml:space="preserve"> </w:t>
      </w:r>
      <w:r w:rsidRPr="001467F8">
        <w:rPr>
          <w:rFonts w:ascii="Arial" w:hAnsi="Arial" w:cs="Arial"/>
          <w:b/>
          <w:sz w:val="22"/>
          <w:szCs w:val="22"/>
        </w:rPr>
        <w:t>202</w:t>
      </w:r>
      <w:r w:rsidR="00C1481E">
        <w:rPr>
          <w:rFonts w:ascii="Arial" w:hAnsi="Arial" w:cs="Arial"/>
          <w:b/>
          <w:sz w:val="22"/>
          <w:szCs w:val="22"/>
        </w:rPr>
        <w:t>6</w:t>
      </w:r>
    </w:p>
    <w:p w14:paraId="7FBBE20F" w14:textId="3FEF3C22" w:rsidR="00DB4CB8" w:rsidRPr="001467F8" w:rsidRDefault="0039742E">
      <w:pPr>
        <w:spacing w:after="0"/>
        <w:jc w:val="both"/>
        <w:rPr>
          <w:rFonts w:ascii="Arial" w:hAnsi="Arial" w:cs="Arial"/>
          <w:sz w:val="22"/>
          <w:szCs w:val="22"/>
        </w:rPr>
      </w:pPr>
      <w:r w:rsidRPr="001467F8">
        <w:rPr>
          <w:rFonts w:ascii="Arial" w:hAnsi="Arial" w:cs="Arial"/>
          <w:b/>
          <w:bCs/>
          <w:sz w:val="22"/>
          <w:szCs w:val="22"/>
        </w:rPr>
        <w:t>Presen</w:t>
      </w:r>
      <w:r w:rsidR="00CC59C2" w:rsidRPr="001467F8">
        <w:rPr>
          <w:rFonts w:ascii="Arial" w:hAnsi="Arial" w:cs="Arial"/>
          <w:b/>
          <w:bCs/>
          <w:sz w:val="22"/>
          <w:szCs w:val="22"/>
        </w:rPr>
        <w:t>t</w:t>
      </w:r>
      <w:r w:rsidR="00177B79" w:rsidRPr="001467F8">
        <w:rPr>
          <w:rFonts w:ascii="Arial" w:hAnsi="Arial" w:cs="Arial"/>
          <w:b/>
          <w:bCs/>
          <w:sz w:val="22"/>
          <w:szCs w:val="22"/>
        </w:rPr>
        <w:t>:</w:t>
      </w:r>
    </w:p>
    <w:tbl>
      <w:tblPr>
        <w:tblW w:w="93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0"/>
        <w:gridCol w:w="3223"/>
        <w:gridCol w:w="3223"/>
      </w:tblGrid>
      <w:tr w:rsidR="00DB4CB8" w:rsidRPr="001467F8" w14:paraId="7FBBE213" w14:textId="77777777" w:rsidTr="00157B36">
        <w:trPr>
          <w:trHeight w:val="58"/>
        </w:trPr>
        <w:tc>
          <w:tcPr>
            <w:tcW w:w="2940" w:type="dxa"/>
            <w:tcBorders>
              <w:top w:val="single" w:sz="4" w:space="0" w:color="auto"/>
              <w:left w:val="single" w:sz="4" w:space="0" w:color="auto"/>
              <w:bottom w:val="single" w:sz="4" w:space="0" w:color="auto"/>
              <w:right w:val="single" w:sz="4" w:space="0" w:color="auto"/>
            </w:tcBorders>
          </w:tcPr>
          <w:p w14:paraId="7FBBE210" w14:textId="77777777" w:rsidR="00DB4CB8" w:rsidRPr="001467F8" w:rsidRDefault="0039742E">
            <w:pPr>
              <w:pStyle w:val="NormalWeb"/>
              <w:spacing w:before="0" w:beforeAutospacing="0"/>
              <w:jc w:val="center"/>
              <w:rPr>
                <w:rFonts w:ascii="Arial" w:hAnsi="Arial" w:cs="Arial"/>
                <w:b/>
                <w:bCs/>
                <w:sz w:val="22"/>
                <w:szCs w:val="22"/>
              </w:rPr>
            </w:pPr>
            <w:r w:rsidRPr="001467F8">
              <w:rPr>
                <w:rFonts w:ascii="Arial" w:hAnsi="Arial" w:cs="Arial"/>
                <w:b/>
                <w:bCs/>
                <w:sz w:val="22"/>
                <w:szCs w:val="22"/>
              </w:rPr>
              <w:t>Councillors</w:t>
            </w:r>
          </w:p>
        </w:tc>
        <w:tc>
          <w:tcPr>
            <w:tcW w:w="3223" w:type="dxa"/>
            <w:tcBorders>
              <w:top w:val="single" w:sz="4" w:space="0" w:color="auto"/>
              <w:left w:val="nil"/>
              <w:bottom w:val="single" w:sz="4" w:space="0" w:color="auto"/>
              <w:right w:val="single" w:sz="4" w:space="0" w:color="auto"/>
            </w:tcBorders>
          </w:tcPr>
          <w:p w14:paraId="7FBBE211" w14:textId="77777777" w:rsidR="00DB4CB8" w:rsidRPr="001467F8" w:rsidRDefault="0039742E">
            <w:pPr>
              <w:pStyle w:val="NormalWeb"/>
              <w:spacing w:before="0" w:beforeAutospacing="0"/>
              <w:jc w:val="center"/>
              <w:rPr>
                <w:rFonts w:ascii="Arial" w:hAnsi="Arial" w:cs="Arial"/>
                <w:b/>
                <w:bCs/>
                <w:sz w:val="22"/>
                <w:szCs w:val="22"/>
              </w:rPr>
            </w:pPr>
            <w:r w:rsidRPr="001467F8">
              <w:rPr>
                <w:rFonts w:ascii="Arial" w:hAnsi="Arial" w:cs="Arial"/>
                <w:b/>
                <w:bCs/>
                <w:sz w:val="22"/>
                <w:szCs w:val="22"/>
              </w:rPr>
              <w:t>Clerk</w:t>
            </w:r>
          </w:p>
        </w:tc>
        <w:tc>
          <w:tcPr>
            <w:tcW w:w="3223" w:type="dxa"/>
            <w:tcBorders>
              <w:top w:val="single" w:sz="4" w:space="0" w:color="auto"/>
              <w:left w:val="nil"/>
              <w:bottom w:val="single" w:sz="4" w:space="0" w:color="auto"/>
              <w:right w:val="single" w:sz="4" w:space="0" w:color="auto"/>
            </w:tcBorders>
          </w:tcPr>
          <w:p w14:paraId="7FBBE212" w14:textId="77777777" w:rsidR="00DB4CB8" w:rsidRPr="001467F8" w:rsidRDefault="0039742E">
            <w:pPr>
              <w:pStyle w:val="NormalWeb"/>
              <w:spacing w:before="0" w:beforeAutospacing="0"/>
              <w:jc w:val="center"/>
              <w:rPr>
                <w:rFonts w:ascii="Arial" w:hAnsi="Arial" w:cs="Arial"/>
                <w:b/>
                <w:bCs/>
                <w:sz w:val="22"/>
                <w:szCs w:val="22"/>
              </w:rPr>
            </w:pPr>
            <w:r w:rsidRPr="001467F8">
              <w:rPr>
                <w:rFonts w:ascii="Arial" w:hAnsi="Arial" w:cs="Arial"/>
                <w:b/>
                <w:bCs/>
                <w:sz w:val="22"/>
                <w:szCs w:val="22"/>
              </w:rPr>
              <w:t>Members of the public</w:t>
            </w:r>
          </w:p>
        </w:tc>
      </w:tr>
      <w:tr w:rsidR="00DB4CB8" w:rsidRPr="001467F8" w14:paraId="7FBBE21A" w14:textId="77777777">
        <w:trPr>
          <w:trHeight w:val="851"/>
        </w:trPr>
        <w:tc>
          <w:tcPr>
            <w:tcW w:w="2940" w:type="dxa"/>
            <w:tcBorders>
              <w:top w:val="single" w:sz="4" w:space="0" w:color="auto"/>
              <w:left w:val="single" w:sz="4" w:space="0" w:color="auto"/>
              <w:bottom w:val="single" w:sz="4" w:space="0" w:color="auto"/>
              <w:right w:val="single" w:sz="4" w:space="0" w:color="auto"/>
            </w:tcBorders>
          </w:tcPr>
          <w:p w14:paraId="0F648ADA" w14:textId="0D100144" w:rsidR="00A92B14" w:rsidRDefault="00AA0523">
            <w:pPr>
              <w:spacing w:before="0" w:beforeAutospacing="0" w:after="0"/>
              <w:rPr>
                <w:rFonts w:ascii="Arial" w:hAnsi="Arial" w:cs="Arial"/>
                <w:sz w:val="22"/>
                <w:szCs w:val="22"/>
              </w:rPr>
            </w:pPr>
            <w:r>
              <w:rPr>
                <w:rFonts w:ascii="Arial" w:hAnsi="Arial" w:cs="Arial"/>
                <w:sz w:val="22"/>
                <w:szCs w:val="22"/>
              </w:rPr>
              <w:t>Ian Platt</w:t>
            </w:r>
            <w:r w:rsidR="00B17E2E">
              <w:rPr>
                <w:rFonts w:ascii="Arial" w:hAnsi="Arial" w:cs="Arial"/>
                <w:sz w:val="22"/>
                <w:szCs w:val="22"/>
              </w:rPr>
              <w:t xml:space="preserve"> </w:t>
            </w:r>
            <w:r w:rsidR="002D1227">
              <w:rPr>
                <w:rFonts w:ascii="Arial" w:hAnsi="Arial" w:cs="Arial"/>
                <w:sz w:val="22"/>
                <w:szCs w:val="22"/>
              </w:rPr>
              <w:t>(Chair)</w:t>
            </w:r>
          </w:p>
          <w:p w14:paraId="11999FE5" w14:textId="16856CCE" w:rsidR="002D1227" w:rsidRDefault="002D1227">
            <w:pPr>
              <w:spacing w:before="0" w:beforeAutospacing="0" w:after="0"/>
              <w:rPr>
                <w:rFonts w:ascii="Arial" w:hAnsi="Arial" w:cs="Arial"/>
                <w:sz w:val="22"/>
                <w:szCs w:val="22"/>
              </w:rPr>
            </w:pPr>
            <w:r>
              <w:rPr>
                <w:rFonts w:ascii="Arial" w:hAnsi="Arial" w:cs="Arial"/>
                <w:sz w:val="22"/>
                <w:szCs w:val="22"/>
              </w:rPr>
              <w:t>Fiona Cross</w:t>
            </w:r>
          </w:p>
          <w:p w14:paraId="2EAE568F" w14:textId="77777777" w:rsidR="00E82F33" w:rsidRDefault="00E82F33">
            <w:pPr>
              <w:spacing w:before="0" w:beforeAutospacing="0" w:after="0"/>
              <w:rPr>
                <w:rFonts w:ascii="Arial" w:hAnsi="Arial" w:cs="Arial"/>
                <w:sz w:val="22"/>
                <w:szCs w:val="22"/>
              </w:rPr>
            </w:pPr>
            <w:r>
              <w:rPr>
                <w:rFonts w:ascii="Arial" w:hAnsi="Arial" w:cs="Arial"/>
                <w:sz w:val="22"/>
                <w:szCs w:val="22"/>
              </w:rPr>
              <w:t>Claire Henderson</w:t>
            </w:r>
          </w:p>
          <w:p w14:paraId="5ED4B07F" w14:textId="4402EC85" w:rsidR="00BD7EA7" w:rsidRDefault="00BD7EA7">
            <w:pPr>
              <w:spacing w:before="0" w:beforeAutospacing="0" w:after="0"/>
              <w:rPr>
                <w:rFonts w:ascii="Arial" w:hAnsi="Arial" w:cs="Arial"/>
                <w:sz w:val="22"/>
                <w:szCs w:val="22"/>
              </w:rPr>
            </w:pPr>
            <w:r>
              <w:rPr>
                <w:rFonts w:ascii="Arial" w:hAnsi="Arial" w:cs="Arial"/>
                <w:sz w:val="22"/>
                <w:szCs w:val="22"/>
              </w:rPr>
              <w:t>Henryk Kwiatkowski</w:t>
            </w:r>
          </w:p>
          <w:p w14:paraId="7FBBE217" w14:textId="03DCE792" w:rsidR="00EC1DEC" w:rsidRPr="001467F8" w:rsidRDefault="00EC1DEC">
            <w:pPr>
              <w:spacing w:before="0" w:beforeAutospacing="0" w:after="0"/>
              <w:rPr>
                <w:rFonts w:ascii="Arial" w:hAnsi="Arial" w:cs="Arial"/>
                <w:sz w:val="22"/>
                <w:szCs w:val="22"/>
              </w:rPr>
            </w:pPr>
          </w:p>
        </w:tc>
        <w:tc>
          <w:tcPr>
            <w:tcW w:w="3223" w:type="dxa"/>
            <w:tcBorders>
              <w:top w:val="single" w:sz="4" w:space="0" w:color="auto"/>
              <w:left w:val="nil"/>
              <w:bottom w:val="single" w:sz="4" w:space="0" w:color="auto"/>
              <w:right w:val="single" w:sz="4" w:space="0" w:color="auto"/>
            </w:tcBorders>
          </w:tcPr>
          <w:p w14:paraId="7FBBE218" w14:textId="170CB73B" w:rsidR="00DB4CB8" w:rsidRPr="001467F8" w:rsidRDefault="001B50FE">
            <w:pPr>
              <w:spacing w:before="0" w:beforeAutospacing="0" w:after="0"/>
              <w:rPr>
                <w:rFonts w:ascii="Arial" w:hAnsi="Arial" w:cs="Arial"/>
                <w:sz w:val="22"/>
                <w:szCs w:val="22"/>
              </w:rPr>
            </w:pPr>
            <w:r w:rsidRPr="001467F8">
              <w:rPr>
                <w:rFonts w:ascii="Arial" w:hAnsi="Arial" w:cs="Arial"/>
                <w:sz w:val="22"/>
                <w:szCs w:val="22"/>
              </w:rPr>
              <w:t>E Attwood</w:t>
            </w:r>
          </w:p>
        </w:tc>
        <w:tc>
          <w:tcPr>
            <w:tcW w:w="3223" w:type="dxa"/>
            <w:tcBorders>
              <w:top w:val="single" w:sz="4" w:space="0" w:color="auto"/>
              <w:left w:val="nil"/>
              <w:bottom w:val="single" w:sz="4" w:space="0" w:color="auto"/>
              <w:right w:val="single" w:sz="4" w:space="0" w:color="auto"/>
            </w:tcBorders>
          </w:tcPr>
          <w:p w14:paraId="7FBBE219" w14:textId="5EFA232F" w:rsidR="00DB4CB8" w:rsidRPr="001467F8" w:rsidRDefault="00996093">
            <w:pPr>
              <w:spacing w:before="0" w:beforeAutospacing="0" w:after="0"/>
              <w:rPr>
                <w:rFonts w:ascii="Arial" w:hAnsi="Arial" w:cs="Arial"/>
                <w:sz w:val="22"/>
                <w:szCs w:val="22"/>
                <w:highlight w:val="yellow"/>
              </w:rPr>
            </w:pPr>
            <w:r>
              <w:rPr>
                <w:rFonts w:ascii="Arial" w:hAnsi="Arial" w:cs="Arial"/>
                <w:sz w:val="22"/>
                <w:szCs w:val="22"/>
              </w:rPr>
              <w:t>1</w:t>
            </w:r>
            <w:r w:rsidR="00BD7EA7">
              <w:rPr>
                <w:rFonts w:ascii="Arial" w:hAnsi="Arial" w:cs="Arial"/>
                <w:sz w:val="22"/>
                <w:szCs w:val="22"/>
              </w:rPr>
              <w:t>3</w:t>
            </w:r>
          </w:p>
        </w:tc>
      </w:tr>
    </w:tbl>
    <w:p w14:paraId="7FBBE21E" w14:textId="18327C9D" w:rsidR="00DB4CB8" w:rsidRPr="009D4C49" w:rsidRDefault="00DB4CB8">
      <w:pPr>
        <w:pStyle w:val="NoSpacing"/>
        <w:rPr>
          <w:rFonts w:ascii="Arial" w:hAnsi="Arial" w:cs="Arial"/>
          <w:b/>
          <w:bCs/>
        </w:rPr>
      </w:pPr>
    </w:p>
    <w:p w14:paraId="654A2EAC" w14:textId="77777777" w:rsidR="00984E5C" w:rsidRPr="001467F8" w:rsidRDefault="00984E5C">
      <w:pPr>
        <w:pStyle w:val="NoSpacing"/>
        <w:rPr>
          <w:rFonts w:ascii="Arial" w:hAnsi="Arial" w:cs="Arial"/>
        </w:rPr>
      </w:pPr>
    </w:p>
    <w:p w14:paraId="45FFB1BB" w14:textId="2875BF23" w:rsidR="00146CA3" w:rsidRPr="002A6A66" w:rsidRDefault="00AA0523" w:rsidP="00146CA3">
      <w:pPr>
        <w:spacing w:before="0" w:beforeAutospacing="0" w:after="0"/>
        <w:rPr>
          <w:rFonts w:ascii="Arial" w:hAnsi="Arial" w:cs="Arial"/>
          <w:sz w:val="22"/>
          <w:szCs w:val="22"/>
        </w:rPr>
      </w:pPr>
      <w:r>
        <w:rPr>
          <w:rFonts w:ascii="Arial" w:hAnsi="Arial" w:cs="Arial"/>
          <w:b/>
          <w:bCs/>
          <w:color w:val="212529"/>
          <w:sz w:val="22"/>
          <w:szCs w:val="22"/>
        </w:rPr>
        <w:t>26</w:t>
      </w:r>
      <w:r w:rsidR="003E040F">
        <w:rPr>
          <w:rFonts w:ascii="Arial" w:hAnsi="Arial" w:cs="Arial"/>
          <w:b/>
          <w:bCs/>
          <w:color w:val="212529"/>
          <w:sz w:val="22"/>
          <w:szCs w:val="22"/>
        </w:rPr>
        <w:t>0</w:t>
      </w:r>
      <w:r w:rsidR="00375A62">
        <w:rPr>
          <w:rFonts w:ascii="Arial" w:hAnsi="Arial" w:cs="Arial"/>
          <w:b/>
          <w:bCs/>
          <w:color w:val="212529"/>
          <w:sz w:val="22"/>
          <w:szCs w:val="22"/>
        </w:rPr>
        <w:t>62</w:t>
      </w:r>
      <w:r w:rsidR="00201076" w:rsidRPr="00146CA3">
        <w:rPr>
          <w:rFonts w:ascii="Arial" w:hAnsi="Arial" w:cs="Arial"/>
          <w:b/>
          <w:bCs/>
          <w:color w:val="212529"/>
          <w:sz w:val="22"/>
          <w:szCs w:val="22"/>
        </w:rPr>
        <w:t xml:space="preserve"> </w:t>
      </w:r>
      <w:r w:rsidR="0039742E" w:rsidRPr="00146CA3">
        <w:rPr>
          <w:rFonts w:ascii="Arial" w:hAnsi="Arial" w:cs="Arial"/>
          <w:b/>
          <w:bCs/>
          <w:sz w:val="22"/>
          <w:szCs w:val="22"/>
        </w:rPr>
        <w:t>Apologies for Absenc</w:t>
      </w:r>
      <w:r w:rsidR="00650306" w:rsidRPr="00146CA3">
        <w:rPr>
          <w:rFonts w:ascii="Arial" w:hAnsi="Arial" w:cs="Arial"/>
          <w:b/>
          <w:bCs/>
          <w:sz w:val="22"/>
          <w:szCs w:val="22"/>
        </w:rPr>
        <w:t>e</w:t>
      </w:r>
      <w:r w:rsidR="004F7583" w:rsidRPr="00146CA3">
        <w:rPr>
          <w:rFonts w:ascii="Arial" w:hAnsi="Arial" w:cs="Arial"/>
          <w:b/>
          <w:bCs/>
          <w:sz w:val="22"/>
          <w:szCs w:val="22"/>
        </w:rPr>
        <w:t xml:space="preserve"> </w:t>
      </w:r>
      <w:r w:rsidR="000E395E" w:rsidRPr="00146CA3">
        <w:rPr>
          <w:rFonts w:ascii="Arial" w:hAnsi="Arial" w:cs="Arial"/>
          <w:b/>
          <w:bCs/>
          <w:sz w:val="22"/>
          <w:szCs w:val="22"/>
        </w:rPr>
        <w:t xml:space="preserve">– </w:t>
      </w:r>
      <w:r w:rsidR="00BD7EA7" w:rsidRPr="002A6A66">
        <w:rPr>
          <w:rFonts w:ascii="Arial" w:hAnsi="Arial" w:cs="Arial"/>
          <w:sz w:val="22"/>
          <w:szCs w:val="22"/>
        </w:rPr>
        <w:t>None</w:t>
      </w:r>
    </w:p>
    <w:p w14:paraId="7FBBE221" w14:textId="3DDB7885" w:rsidR="00DB4CB8" w:rsidRPr="001467F8" w:rsidRDefault="00DB4CB8">
      <w:pPr>
        <w:pStyle w:val="NoSpacing"/>
        <w:rPr>
          <w:rFonts w:ascii="Arial" w:hAnsi="Arial" w:cs="Arial"/>
        </w:rPr>
      </w:pPr>
    </w:p>
    <w:p w14:paraId="2905F23D" w14:textId="5DE13B23" w:rsidR="0083455F" w:rsidRDefault="003B76BC" w:rsidP="009D4C49">
      <w:pPr>
        <w:pStyle w:val="NoSpacing"/>
        <w:rPr>
          <w:rFonts w:ascii="Arial" w:hAnsi="Arial" w:cs="Arial"/>
        </w:rPr>
      </w:pPr>
      <w:r w:rsidRPr="001467F8">
        <w:rPr>
          <w:rFonts w:ascii="Arial" w:hAnsi="Arial" w:cs="Arial"/>
          <w:b/>
          <w:bCs/>
        </w:rPr>
        <w:t>2</w:t>
      </w:r>
      <w:r w:rsidR="003E040F">
        <w:rPr>
          <w:rFonts w:ascii="Arial" w:hAnsi="Arial" w:cs="Arial"/>
          <w:b/>
          <w:bCs/>
        </w:rPr>
        <w:t>60</w:t>
      </w:r>
      <w:r w:rsidR="00375A62">
        <w:rPr>
          <w:rFonts w:ascii="Arial" w:hAnsi="Arial" w:cs="Arial"/>
          <w:b/>
          <w:bCs/>
        </w:rPr>
        <w:t>63</w:t>
      </w:r>
      <w:r w:rsidRPr="001467F8">
        <w:rPr>
          <w:rFonts w:ascii="Arial" w:hAnsi="Arial" w:cs="Arial"/>
          <w:b/>
          <w:bCs/>
        </w:rPr>
        <w:t xml:space="preserve"> Public</w:t>
      </w:r>
      <w:r w:rsidR="0039742E" w:rsidRPr="001467F8">
        <w:rPr>
          <w:rFonts w:ascii="Arial" w:hAnsi="Arial" w:cs="Arial"/>
          <w:b/>
          <w:bCs/>
        </w:rPr>
        <w:t xml:space="preserve"> Participation</w:t>
      </w:r>
      <w:r w:rsidR="004F7583" w:rsidRPr="001467F8">
        <w:rPr>
          <w:rFonts w:ascii="Arial" w:hAnsi="Arial" w:cs="Arial"/>
          <w:b/>
          <w:bCs/>
        </w:rPr>
        <w:t xml:space="preserve"> </w:t>
      </w:r>
      <w:r w:rsidR="000E395E" w:rsidRPr="001467F8">
        <w:rPr>
          <w:rFonts w:ascii="Arial" w:hAnsi="Arial" w:cs="Arial"/>
          <w:b/>
          <w:bCs/>
        </w:rPr>
        <w:t>–</w:t>
      </w:r>
      <w:r w:rsidR="009D4C49">
        <w:rPr>
          <w:rFonts w:ascii="Arial" w:hAnsi="Arial" w:cs="Arial"/>
        </w:rPr>
        <w:t xml:space="preserve"> </w:t>
      </w:r>
      <w:r w:rsidR="00A549ED">
        <w:rPr>
          <w:rFonts w:ascii="Arial" w:hAnsi="Arial" w:cs="Arial"/>
        </w:rPr>
        <w:t>13 Parishioners attended the meeting and voiced objections to the application.</w:t>
      </w:r>
    </w:p>
    <w:p w14:paraId="7B79BF67" w14:textId="0F89E061" w:rsidR="00DE28A3" w:rsidRDefault="00DE28A3" w:rsidP="00DE28A3">
      <w:pPr>
        <w:pStyle w:val="NoSpacing"/>
        <w:numPr>
          <w:ilvl w:val="0"/>
          <w:numId w:val="39"/>
        </w:numPr>
        <w:rPr>
          <w:rFonts w:ascii="Arial" w:hAnsi="Arial" w:cs="Arial"/>
        </w:rPr>
      </w:pPr>
      <w:r>
        <w:rPr>
          <w:rFonts w:ascii="Arial" w:hAnsi="Arial" w:cs="Arial"/>
        </w:rPr>
        <w:t>Inappropriate build for the area</w:t>
      </w:r>
      <w:r w:rsidR="006C56D0">
        <w:rPr>
          <w:rFonts w:ascii="Arial" w:hAnsi="Arial" w:cs="Arial"/>
        </w:rPr>
        <w:t>/density/</w:t>
      </w:r>
      <w:r w:rsidR="00D02752">
        <w:rPr>
          <w:rFonts w:ascii="Arial" w:hAnsi="Arial" w:cs="Arial"/>
        </w:rPr>
        <w:t>sense of place/outside settlement boundary</w:t>
      </w:r>
      <w:r w:rsidR="006C56D0">
        <w:rPr>
          <w:rFonts w:ascii="Arial" w:hAnsi="Arial" w:cs="Arial"/>
        </w:rPr>
        <w:t xml:space="preserve"> </w:t>
      </w:r>
    </w:p>
    <w:p w14:paraId="3169E7C7" w14:textId="7D9FA594" w:rsidR="00C80EDA" w:rsidRDefault="00C80EDA" w:rsidP="00DE28A3">
      <w:pPr>
        <w:pStyle w:val="NoSpacing"/>
        <w:numPr>
          <w:ilvl w:val="0"/>
          <w:numId w:val="39"/>
        </w:numPr>
        <w:rPr>
          <w:rFonts w:ascii="Arial" w:hAnsi="Arial" w:cs="Arial"/>
        </w:rPr>
      </w:pPr>
      <w:r>
        <w:rPr>
          <w:rFonts w:ascii="Arial" w:hAnsi="Arial" w:cs="Arial"/>
        </w:rPr>
        <w:t>Sewage</w:t>
      </w:r>
      <w:r w:rsidR="00C2751D">
        <w:rPr>
          <w:rFonts w:ascii="Arial" w:hAnsi="Arial" w:cs="Arial"/>
        </w:rPr>
        <w:t xml:space="preserve"> infrastructure </w:t>
      </w:r>
      <w:r w:rsidR="005D5891">
        <w:rPr>
          <w:rFonts w:ascii="Arial" w:hAnsi="Arial" w:cs="Arial"/>
        </w:rPr>
        <w:t>not suitable as still tinkering in the village</w:t>
      </w:r>
    </w:p>
    <w:p w14:paraId="31247B0E" w14:textId="1D919474" w:rsidR="00D427AF" w:rsidRDefault="00D427AF" w:rsidP="00DE28A3">
      <w:pPr>
        <w:pStyle w:val="NoSpacing"/>
        <w:numPr>
          <w:ilvl w:val="0"/>
          <w:numId w:val="39"/>
        </w:numPr>
        <w:rPr>
          <w:rFonts w:ascii="Arial" w:hAnsi="Arial" w:cs="Arial"/>
        </w:rPr>
      </w:pPr>
      <w:r>
        <w:rPr>
          <w:rFonts w:ascii="Arial" w:hAnsi="Arial" w:cs="Arial"/>
        </w:rPr>
        <w:t>St Peters Close</w:t>
      </w:r>
      <w:r w:rsidR="00D02752">
        <w:rPr>
          <w:rFonts w:ascii="Arial" w:hAnsi="Arial" w:cs="Arial"/>
        </w:rPr>
        <w:t xml:space="preserve"> residents strongly</w:t>
      </w:r>
      <w:r>
        <w:rPr>
          <w:rFonts w:ascii="Arial" w:hAnsi="Arial" w:cs="Arial"/>
        </w:rPr>
        <w:t xml:space="preserve"> </w:t>
      </w:r>
      <w:r w:rsidR="006C56D0">
        <w:rPr>
          <w:rFonts w:ascii="Arial" w:hAnsi="Arial" w:cs="Arial"/>
        </w:rPr>
        <w:t>object</w:t>
      </w:r>
      <w:r w:rsidR="00D02752">
        <w:rPr>
          <w:rFonts w:ascii="Arial" w:hAnsi="Arial" w:cs="Arial"/>
        </w:rPr>
        <w:t>.</w:t>
      </w:r>
    </w:p>
    <w:p w14:paraId="15F0C697" w14:textId="63B67BC0" w:rsidR="00D56669" w:rsidRDefault="00D56669" w:rsidP="00DE28A3">
      <w:pPr>
        <w:pStyle w:val="NoSpacing"/>
        <w:numPr>
          <w:ilvl w:val="0"/>
          <w:numId w:val="39"/>
        </w:numPr>
        <w:rPr>
          <w:rFonts w:ascii="Arial" w:hAnsi="Arial" w:cs="Arial"/>
        </w:rPr>
      </w:pPr>
      <w:r>
        <w:rPr>
          <w:rFonts w:ascii="Arial" w:hAnsi="Arial" w:cs="Arial"/>
        </w:rPr>
        <w:t>No bus service as suggested in planning application.</w:t>
      </w:r>
    </w:p>
    <w:p w14:paraId="705078BF" w14:textId="63AC73F1" w:rsidR="00D56669" w:rsidRDefault="00713050" w:rsidP="00DE28A3">
      <w:pPr>
        <w:pStyle w:val="NoSpacing"/>
        <w:numPr>
          <w:ilvl w:val="0"/>
          <w:numId w:val="39"/>
        </w:numPr>
        <w:rPr>
          <w:rFonts w:ascii="Arial" w:hAnsi="Arial" w:cs="Arial"/>
        </w:rPr>
      </w:pPr>
      <w:r>
        <w:rPr>
          <w:rFonts w:ascii="Arial" w:hAnsi="Arial" w:cs="Arial"/>
        </w:rPr>
        <w:t>Too close to A3057 which is 60mph road</w:t>
      </w:r>
      <w:r w:rsidR="001F4DE4">
        <w:rPr>
          <w:rFonts w:ascii="Arial" w:hAnsi="Arial" w:cs="Arial"/>
        </w:rPr>
        <w:t xml:space="preserve"> with no pavements for walking into Andover or the </w:t>
      </w:r>
      <w:proofErr w:type="spellStart"/>
      <w:proofErr w:type="gramStart"/>
      <w:r w:rsidR="001F4DE4">
        <w:rPr>
          <w:rFonts w:ascii="Arial" w:hAnsi="Arial" w:cs="Arial"/>
        </w:rPr>
        <w:t>village.</w:t>
      </w:r>
      <w:r w:rsidR="00137037">
        <w:rPr>
          <w:rFonts w:ascii="Arial" w:hAnsi="Arial" w:cs="Arial"/>
        </w:rPr>
        <w:t>Not</w:t>
      </w:r>
      <w:proofErr w:type="spellEnd"/>
      <w:proofErr w:type="gramEnd"/>
      <w:r w:rsidR="00137037">
        <w:rPr>
          <w:rFonts w:ascii="Arial" w:hAnsi="Arial" w:cs="Arial"/>
        </w:rPr>
        <w:t xml:space="preserve"> safe for children to access the school.</w:t>
      </w:r>
    </w:p>
    <w:p w14:paraId="580E6CF0" w14:textId="53622F96" w:rsidR="00501CDD" w:rsidRPr="00501CDD" w:rsidRDefault="00734F55" w:rsidP="00501CDD">
      <w:pPr>
        <w:pStyle w:val="NoSpacing"/>
        <w:numPr>
          <w:ilvl w:val="0"/>
          <w:numId w:val="39"/>
        </w:numPr>
        <w:rPr>
          <w:rFonts w:ascii="Arial" w:hAnsi="Arial" w:cs="Arial"/>
        </w:rPr>
      </w:pPr>
      <w:r>
        <w:rPr>
          <w:rFonts w:ascii="Arial" w:hAnsi="Arial" w:cs="Arial"/>
        </w:rPr>
        <w:t>Impact to the village outweighs the benefits</w:t>
      </w:r>
    </w:p>
    <w:p w14:paraId="206B3CD2" w14:textId="77777777" w:rsidR="00547E72" w:rsidRPr="001467F8" w:rsidRDefault="00547E72" w:rsidP="00547E72">
      <w:pPr>
        <w:pStyle w:val="NoSpacing"/>
        <w:rPr>
          <w:rFonts w:ascii="Arial" w:hAnsi="Arial" w:cs="Arial"/>
        </w:rPr>
      </w:pPr>
    </w:p>
    <w:p w14:paraId="752EC029" w14:textId="4F9E3759" w:rsidR="00801CC7" w:rsidRDefault="0039742E">
      <w:pPr>
        <w:pStyle w:val="NoSpacing"/>
        <w:rPr>
          <w:rFonts w:ascii="Arial" w:hAnsi="Arial" w:cs="Arial"/>
        </w:rPr>
      </w:pPr>
      <w:r w:rsidRPr="001467F8">
        <w:rPr>
          <w:rFonts w:ascii="Arial" w:hAnsi="Arial" w:cs="Arial"/>
          <w:b/>
          <w:bCs/>
        </w:rPr>
        <w:t>2</w:t>
      </w:r>
      <w:r w:rsidR="003E040F">
        <w:rPr>
          <w:rFonts w:ascii="Arial" w:hAnsi="Arial" w:cs="Arial"/>
          <w:b/>
          <w:bCs/>
        </w:rPr>
        <w:t>60</w:t>
      </w:r>
      <w:r w:rsidR="00375A62">
        <w:rPr>
          <w:rFonts w:ascii="Arial" w:hAnsi="Arial" w:cs="Arial"/>
          <w:b/>
          <w:bCs/>
        </w:rPr>
        <w:t>64</w:t>
      </w:r>
      <w:r w:rsidRPr="001467F8">
        <w:rPr>
          <w:rFonts w:ascii="Arial" w:hAnsi="Arial" w:cs="Arial"/>
        </w:rPr>
        <w:t xml:space="preserve"> </w:t>
      </w:r>
      <w:r w:rsidRPr="001467F8">
        <w:rPr>
          <w:rFonts w:ascii="Arial" w:hAnsi="Arial" w:cs="Arial"/>
          <w:b/>
          <w:bCs/>
        </w:rPr>
        <w:t>Declarations of Interest</w:t>
      </w:r>
      <w:r w:rsidR="004F7583" w:rsidRPr="001467F8">
        <w:rPr>
          <w:rFonts w:ascii="Arial" w:hAnsi="Arial" w:cs="Arial"/>
          <w:b/>
          <w:bCs/>
        </w:rPr>
        <w:t xml:space="preserve"> </w:t>
      </w:r>
      <w:r w:rsidR="001B0B86">
        <w:rPr>
          <w:rFonts w:ascii="Arial" w:hAnsi="Arial" w:cs="Arial"/>
          <w:b/>
          <w:bCs/>
        </w:rPr>
        <w:t>–</w:t>
      </w:r>
      <w:r w:rsidR="009B5C81" w:rsidRPr="001467F8">
        <w:rPr>
          <w:rFonts w:ascii="Arial" w:hAnsi="Arial" w:cs="Arial"/>
          <w:b/>
          <w:bCs/>
        </w:rPr>
        <w:t xml:space="preserve"> </w:t>
      </w:r>
      <w:r w:rsidR="009B5C81" w:rsidRPr="001467F8">
        <w:rPr>
          <w:rFonts w:ascii="Arial" w:hAnsi="Arial" w:cs="Arial"/>
        </w:rPr>
        <w:t>None</w:t>
      </w:r>
    </w:p>
    <w:p w14:paraId="1DB43094" w14:textId="77777777" w:rsidR="001B0B86" w:rsidRDefault="001B0B86">
      <w:pPr>
        <w:pStyle w:val="NoSpacing"/>
        <w:rPr>
          <w:rFonts w:ascii="Arial" w:hAnsi="Arial" w:cs="Arial"/>
        </w:rPr>
      </w:pPr>
    </w:p>
    <w:p w14:paraId="327C7DCB" w14:textId="45445E69" w:rsidR="001B0B86" w:rsidRPr="001467F8" w:rsidRDefault="001B0B86">
      <w:pPr>
        <w:pStyle w:val="NoSpacing"/>
        <w:rPr>
          <w:rFonts w:ascii="Arial" w:hAnsi="Arial" w:cs="Arial"/>
        </w:rPr>
      </w:pPr>
      <w:r w:rsidRPr="005D5891">
        <w:rPr>
          <w:rFonts w:ascii="Arial" w:hAnsi="Arial" w:cs="Arial"/>
          <w:b/>
          <w:bCs/>
        </w:rPr>
        <w:t>26065</w:t>
      </w:r>
      <w:r>
        <w:rPr>
          <w:rFonts w:ascii="Arial" w:hAnsi="Arial" w:cs="Arial"/>
        </w:rPr>
        <w:t xml:space="preserve"> Approval of Minutes dated 14</w:t>
      </w:r>
      <w:r w:rsidRPr="005D5891">
        <w:rPr>
          <w:rFonts w:ascii="Arial" w:hAnsi="Arial" w:cs="Arial"/>
          <w:vertAlign w:val="superscript"/>
        </w:rPr>
        <w:t>t</w:t>
      </w:r>
      <w:r w:rsidR="005D5891" w:rsidRPr="005D5891">
        <w:rPr>
          <w:rFonts w:ascii="Arial" w:hAnsi="Arial" w:cs="Arial"/>
          <w:vertAlign w:val="superscript"/>
        </w:rPr>
        <w:t>h</w:t>
      </w:r>
      <w:r w:rsidR="005D5891">
        <w:rPr>
          <w:rFonts w:ascii="Arial" w:hAnsi="Arial" w:cs="Arial"/>
        </w:rPr>
        <w:t xml:space="preserve"> April 2026</w:t>
      </w:r>
    </w:p>
    <w:p w14:paraId="5AC738E6" w14:textId="7612E864" w:rsidR="00375A62" w:rsidRDefault="00375A62" w:rsidP="002C642D">
      <w:pPr>
        <w:pStyle w:val="NoSpacing"/>
        <w:tabs>
          <w:tab w:val="left" w:pos="1185"/>
        </w:tabs>
        <w:rPr>
          <w:rFonts w:ascii="Arial" w:hAnsi="Arial" w:cs="Arial"/>
        </w:rPr>
      </w:pPr>
    </w:p>
    <w:p w14:paraId="289EA51E" w14:textId="2DFDA44B" w:rsidR="00375A62" w:rsidRDefault="00375A62" w:rsidP="00A5034A">
      <w:pPr>
        <w:pStyle w:val="NoSpacing"/>
        <w:rPr>
          <w:rFonts w:ascii="Arial" w:hAnsi="Arial" w:cs="Arial"/>
        </w:rPr>
      </w:pPr>
      <w:r w:rsidRPr="00734F55">
        <w:rPr>
          <w:rFonts w:ascii="Arial" w:hAnsi="Arial" w:cs="Arial"/>
          <w:b/>
          <w:bCs/>
        </w:rPr>
        <w:t>2606</w:t>
      </w:r>
      <w:r w:rsidR="005D5891">
        <w:rPr>
          <w:rFonts w:ascii="Arial" w:hAnsi="Arial" w:cs="Arial"/>
          <w:b/>
          <w:bCs/>
        </w:rPr>
        <w:t>6</w:t>
      </w:r>
      <w:r w:rsidR="00CD6F6A">
        <w:rPr>
          <w:rFonts w:ascii="Arial" w:hAnsi="Arial" w:cs="Arial"/>
        </w:rPr>
        <w:t xml:space="preserve"> </w:t>
      </w:r>
      <w:r w:rsidR="00CD6F6A" w:rsidRPr="00CD6F6A">
        <w:rPr>
          <w:rFonts w:ascii="Arial" w:eastAsia="MS Mincho" w:hAnsi="Arial" w:cs="Arial"/>
          <w:b/>
          <w:bCs/>
        </w:rPr>
        <w:t>26/00893/PIPN</w:t>
      </w:r>
      <w:r w:rsidR="00CD6F6A" w:rsidRPr="009F10E8">
        <w:rPr>
          <w:rFonts w:ascii="Arial" w:eastAsia="MS Mincho" w:hAnsi="Arial" w:cs="Arial"/>
        </w:rPr>
        <w:t xml:space="preserve"> Permission in Principle for the erection of a minimum of 4no. dwellings and a maximum of 7no. Dwellings, Land </w:t>
      </w:r>
      <w:r w:rsidR="00CD6F6A">
        <w:rPr>
          <w:rFonts w:ascii="Arial" w:eastAsia="MS Mincho" w:hAnsi="Arial" w:cs="Arial"/>
        </w:rPr>
        <w:t>a</w:t>
      </w:r>
      <w:r w:rsidR="00CD6F6A" w:rsidRPr="009F10E8">
        <w:rPr>
          <w:rFonts w:ascii="Arial" w:eastAsia="MS Mincho" w:hAnsi="Arial" w:cs="Arial"/>
        </w:rPr>
        <w:t>t Church Lane, Goodworth Clatford</w:t>
      </w:r>
      <w:r w:rsidR="00CD6F6A">
        <w:rPr>
          <w:rFonts w:ascii="Arial" w:eastAsia="MS Mincho" w:hAnsi="Arial" w:cs="Arial"/>
        </w:rPr>
        <w:t>.</w:t>
      </w:r>
      <w:r w:rsidR="00CD6F6A" w:rsidRPr="009F10E8">
        <w:rPr>
          <w:rFonts w:ascii="Arial" w:eastAsia="MS Mincho" w:hAnsi="Arial" w:cs="Arial"/>
        </w:rPr>
        <w:t xml:space="preserve"> Andover</w:t>
      </w:r>
      <w:r w:rsidR="00CD6F6A">
        <w:rPr>
          <w:rFonts w:ascii="Arial" w:hAnsi="Arial" w:cs="Arial"/>
        </w:rPr>
        <w:t xml:space="preserve"> </w:t>
      </w:r>
    </w:p>
    <w:p w14:paraId="0DA85A83" w14:textId="1CFD370F" w:rsidR="006A59A0" w:rsidRDefault="00CD6F6A" w:rsidP="003B295D">
      <w:pPr>
        <w:pStyle w:val="NoSpacing"/>
        <w:rPr>
          <w:rFonts w:ascii="Arial" w:hAnsi="Arial" w:cs="Arial"/>
        </w:rPr>
      </w:pPr>
      <w:r>
        <w:rPr>
          <w:rFonts w:ascii="Arial" w:hAnsi="Arial" w:cs="Arial"/>
        </w:rPr>
        <w:t>C</w:t>
      </w:r>
      <w:r w:rsidR="00A549ED">
        <w:rPr>
          <w:rFonts w:ascii="Arial" w:hAnsi="Arial" w:cs="Arial"/>
        </w:rPr>
        <w:t>llr</w:t>
      </w:r>
      <w:r w:rsidR="00501CDD">
        <w:rPr>
          <w:rFonts w:ascii="Arial" w:hAnsi="Arial" w:cs="Arial"/>
        </w:rPr>
        <w:t>s discussed this application</w:t>
      </w:r>
      <w:r w:rsidR="007B0389">
        <w:rPr>
          <w:rFonts w:ascii="Arial" w:hAnsi="Arial" w:cs="Arial"/>
        </w:rPr>
        <w:t xml:space="preserve"> and </w:t>
      </w:r>
      <w:r w:rsidR="003B295D">
        <w:rPr>
          <w:rFonts w:ascii="Arial" w:hAnsi="Arial" w:cs="Arial"/>
        </w:rPr>
        <w:t xml:space="preserve">a copy of the planning response </w:t>
      </w:r>
      <w:r w:rsidR="001D3C9F">
        <w:rPr>
          <w:rFonts w:ascii="Arial" w:hAnsi="Arial" w:cs="Arial"/>
        </w:rPr>
        <w:t>formulated</w:t>
      </w:r>
      <w:r w:rsidR="003B295D">
        <w:rPr>
          <w:rFonts w:ascii="Arial" w:hAnsi="Arial" w:cs="Arial"/>
        </w:rPr>
        <w:t xml:space="preserve"> </w:t>
      </w:r>
      <w:r w:rsidR="006A59A0">
        <w:rPr>
          <w:rFonts w:ascii="Arial" w:hAnsi="Arial" w:cs="Arial"/>
        </w:rPr>
        <w:t>from discussions</w:t>
      </w:r>
      <w:r w:rsidR="001B0B86">
        <w:rPr>
          <w:rFonts w:ascii="Arial" w:hAnsi="Arial" w:cs="Arial"/>
        </w:rPr>
        <w:t xml:space="preserve"> is below</w:t>
      </w:r>
      <w:r w:rsidR="006A59A0">
        <w:rPr>
          <w:rFonts w:ascii="Arial" w:hAnsi="Arial" w:cs="Arial"/>
        </w:rPr>
        <w:t>.</w:t>
      </w:r>
    </w:p>
    <w:p w14:paraId="3648D316" w14:textId="5E2520A2"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 xml:space="preserve">Goodworth Clatford Parish Council </w:t>
      </w:r>
      <w:r w:rsidRPr="00542C44">
        <w:rPr>
          <w:rFonts w:ascii="Arial" w:hAnsi="Arial" w:cs="Arial"/>
          <w:b/>
          <w:bCs/>
          <w:color w:val="000000"/>
          <w:sz w:val="22"/>
          <w:szCs w:val="22"/>
        </w:rPr>
        <w:t xml:space="preserve">OBJECTS </w:t>
      </w:r>
      <w:r w:rsidRPr="00542C44">
        <w:rPr>
          <w:rFonts w:ascii="Arial" w:hAnsi="Arial" w:cs="Arial"/>
          <w:color w:val="000000"/>
          <w:sz w:val="22"/>
          <w:szCs w:val="22"/>
        </w:rPr>
        <w:t>to this application for outline planning permission on numerous planning policy grounds as set out below.</w:t>
      </w:r>
    </w:p>
    <w:p w14:paraId="22D6CC89"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 xml:space="preserve">It should be noted that Government guidance is clear that Permission in principle does not replace the need to consider development properly against the National Planning Policy Framework and local policy. Permission in principle will only be granted where development </w:t>
      </w:r>
      <w:proofErr w:type="gramStart"/>
      <w:r w:rsidRPr="00542C44">
        <w:rPr>
          <w:rFonts w:ascii="Arial" w:hAnsi="Arial" w:cs="Arial"/>
          <w:color w:val="000000"/>
          <w:sz w:val="22"/>
          <w:szCs w:val="22"/>
        </w:rPr>
        <w:t>is considered to be</w:t>
      </w:r>
      <w:proofErr w:type="gramEnd"/>
      <w:r w:rsidRPr="00542C44">
        <w:rPr>
          <w:rFonts w:ascii="Arial" w:hAnsi="Arial" w:cs="Arial"/>
          <w:color w:val="000000"/>
          <w:sz w:val="22"/>
          <w:szCs w:val="22"/>
        </w:rPr>
        <w:t xml:space="preserve"> locally acceptable in principle. This development is clearly not policy-compliant in terms of both the Local Plan and Goodworth Clatford Neighbourhood Plan policies as laid out below.</w:t>
      </w:r>
    </w:p>
    <w:p w14:paraId="25715992"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1. Local Plan Policies</w:t>
      </w:r>
    </w:p>
    <w:p w14:paraId="0885F98E"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 xml:space="preserve">The site of the proposed development is located within the countryside i.e. outside the settlement boundary. Policy COM2 states that development in the countryside will only be permitted if; a) it is appropriate in the countryside as set out in other local plan policies; or b) it is essential for the proposal to </w:t>
      </w:r>
      <w:proofErr w:type="gramStart"/>
      <w:r w:rsidRPr="00542C44">
        <w:rPr>
          <w:rFonts w:ascii="Arial" w:hAnsi="Arial" w:cs="Arial"/>
          <w:color w:val="000000"/>
          <w:sz w:val="22"/>
          <w:szCs w:val="22"/>
        </w:rPr>
        <w:t>be located in</w:t>
      </w:r>
      <w:proofErr w:type="gramEnd"/>
      <w:r w:rsidRPr="00542C44">
        <w:rPr>
          <w:rFonts w:ascii="Arial" w:hAnsi="Arial" w:cs="Arial"/>
          <w:color w:val="000000"/>
          <w:sz w:val="22"/>
          <w:szCs w:val="22"/>
        </w:rPr>
        <w:t xml:space="preserve"> the countryside. Goodworth Clatford Neighbourhood Development Plan (“GCNDP”) supports this policy. There are two specific local plan policies that allow for housing schemes within the countryside Rural Exception Affordable Housing scheme </w:t>
      </w:r>
      <w:proofErr w:type="gramStart"/>
      <w:r w:rsidRPr="00542C44">
        <w:rPr>
          <w:rFonts w:ascii="Arial" w:hAnsi="Arial" w:cs="Arial"/>
          <w:color w:val="000000"/>
          <w:sz w:val="22"/>
          <w:szCs w:val="22"/>
        </w:rPr>
        <w:t>COM8</w:t>
      </w:r>
      <w:proofErr w:type="gramEnd"/>
      <w:r w:rsidRPr="00542C44">
        <w:rPr>
          <w:rFonts w:ascii="Arial" w:hAnsi="Arial" w:cs="Arial"/>
          <w:color w:val="000000"/>
          <w:sz w:val="22"/>
          <w:szCs w:val="22"/>
        </w:rPr>
        <w:t xml:space="preserve"> and a Community Led Development COM9. However, </w:t>
      </w:r>
      <w:r w:rsidRPr="00542C44">
        <w:rPr>
          <w:rFonts w:ascii="Arial" w:hAnsi="Arial" w:cs="Arial"/>
          <w:color w:val="000000"/>
          <w:sz w:val="22"/>
          <w:szCs w:val="22"/>
        </w:rPr>
        <w:lastRenderedPageBreak/>
        <w:t xml:space="preserve">the proposal is not being put forward under either of these policies COM8 or COM9. As a result, it does not comply with criterion a) of local plan policy COM2. The development is also contrary to criterion b) of local policy COM2 as the existing spatial strategy remains sound and as such no essential need for the proposal to </w:t>
      </w:r>
      <w:proofErr w:type="gramStart"/>
      <w:r w:rsidRPr="00542C44">
        <w:rPr>
          <w:rFonts w:ascii="Arial" w:hAnsi="Arial" w:cs="Arial"/>
          <w:color w:val="000000"/>
          <w:sz w:val="22"/>
          <w:szCs w:val="22"/>
        </w:rPr>
        <w:t>be located in</w:t>
      </w:r>
      <w:proofErr w:type="gramEnd"/>
      <w:r w:rsidRPr="00542C44">
        <w:rPr>
          <w:rFonts w:ascii="Arial" w:hAnsi="Arial" w:cs="Arial"/>
          <w:color w:val="000000"/>
          <w:sz w:val="22"/>
          <w:szCs w:val="22"/>
        </w:rPr>
        <w:t xml:space="preserve"> the countryside has been demonstrated. Therefore, it is contrary to COM2 which the applicant confirms in Paragraph 5.7 of their submission.</w:t>
      </w:r>
    </w:p>
    <w:p w14:paraId="16C362F4" w14:textId="77777777" w:rsidR="00682DFC" w:rsidRPr="00542C44" w:rsidRDefault="00682DFC" w:rsidP="00682DFC">
      <w:pPr>
        <w:pStyle w:val="NormalWeb"/>
        <w:rPr>
          <w:rFonts w:ascii="Arial" w:hAnsi="Arial" w:cs="Arial"/>
          <w:color w:val="000000"/>
          <w:sz w:val="22"/>
          <w:szCs w:val="22"/>
        </w:rPr>
      </w:pPr>
      <w:proofErr w:type="gramStart"/>
      <w:r w:rsidRPr="00542C44">
        <w:rPr>
          <w:rFonts w:ascii="Arial" w:hAnsi="Arial" w:cs="Arial"/>
          <w:color w:val="000000"/>
          <w:sz w:val="22"/>
          <w:szCs w:val="22"/>
        </w:rPr>
        <w:t>On the basis of</w:t>
      </w:r>
      <w:proofErr w:type="gramEnd"/>
      <w:r w:rsidRPr="00542C44">
        <w:rPr>
          <w:rFonts w:ascii="Arial" w:hAnsi="Arial" w:cs="Arial"/>
          <w:color w:val="000000"/>
          <w:sz w:val="22"/>
          <w:szCs w:val="22"/>
        </w:rPr>
        <w:t xml:space="preserve"> the information provided we are unable to comment on whether it is compliant with COM15 at this stage.</w:t>
      </w:r>
    </w:p>
    <w:p w14:paraId="60B7DE1D"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The application is insufficient in detail to identify if it would be contrary to COM7 requiring 20-30% of the proposed development to be affordable homes and therefore would require 1 of 4 or 2 of 7 dwellings to be affordable housing. Without clarity on this achieving the policy requirements, the Council would have to reserve judgement on any development of this site</w:t>
      </w:r>
    </w:p>
    <w:p w14:paraId="08D0F693"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 xml:space="preserve">Goodworth Clatford is largely concealed within a valley with the principal settlement as occupying the valley floor with a linear historic core focussed on the bridging point of the River Anton. </w:t>
      </w:r>
      <w:proofErr w:type="gramStart"/>
      <w:r w:rsidRPr="00542C44">
        <w:rPr>
          <w:rFonts w:ascii="Arial" w:hAnsi="Arial" w:cs="Arial"/>
          <w:color w:val="000000"/>
          <w:sz w:val="22"/>
          <w:szCs w:val="22"/>
        </w:rPr>
        <w:t>On the basis of</w:t>
      </w:r>
      <w:proofErr w:type="gramEnd"/>
      <w:r w:rsidRPr="00542C44">
        <w:rPr>
          <w:rFonts w:ascii="Arial" w:hAnsi="Arial" w:cs="Arial"/>
          <w:color w:val="000000"/>
          <w:sz w:val="22"/>
          <w:szCs w:val="22"/>
        </w:rPr>
        <w:t xml:space="preserve"> the plans submitted, the proposed development would fail to integrate, respect or complement the character of the area, and would have a detrimental impact on the immediate area and the landscape character of the area. The application fails to demonstrate that it has been designed and located to ensure that the existing and landscape features whereby the village is hidden from the approach by road &amp; would positively integrate into the landscape character of the area. Therefore, the application is contrary to policies E1 and E2. In the absence of detailed or scaled plans we cannot say whether the application will comply with LHW4.</w:t>
      </w:r>
    </w:p>
    <w:p w14:paraId="5390186D"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 xml:space="preserve">Specifically with regards to policies E7 and E8, Southern Water in previous applications &amp; in the Pan Parish Forum has made it clear that the Fullerton Treatment Works does not have  the cumulative capacity for additional discharge from developments and highlights the potential for existing villagers to suffer an adverse impact to their health given the potential for foul water flooding. The clear potential for run-off from this development at the top of a hill is likely to cause water infiltration into the mains sewers downhill increasing the risk of flooding for properties in Church Lane at the bottom where flooding already occurs and </w:t>
      </w:r>
      <w:proofErr w:type="spellStart"/>
      <w:r w:rsidRPr="00542C44">
        <w:rPr>
          <w:rFonts w:ascii="Arial" w:hAnsi="Arial" w:cs="Arial"/>
          <w:color w:val="000000"/>
          <w:sz w:val="22"/>
          <w:szCs w:val="22"/>
        </w:rPr>
        <w:t>tankering</w:t>
      </w:r>
      <w:proofErr w:type="spellEnd"/>
      <w:r w:rsidRPr="00542C44">
        <w:rPr>
          <w:rFonts w:ascii="Arial" w:hAnsi="Arial" w:cs="Arial"/>
          <w:color w:val="000000"/>
          <w:sz w:val="22"/>
          <w:szCs w:val="22"/>
        </w:rPr>
        <w:t xml:space="preserve"> by Southern Water is already in place at the pumping station at the bottom of Church Lane. This winter has already seen regular </w:t>
      </w:r>
      <w:proofErr w:type="spellStart"/>
      <w:r w:rsidRPr="00542C44">
        <w:rPr>
          <w:rFonts w:ascii="Arial" w:hAnsi="Arial" w:cs="Arial"/>
          <w:color w:val="000000"/>
          <w:sz w:val="22"/>
          <w:szCs w:val="22"/>
        </w:rPr>
        <w:t>tankering</w:t>
      </w:r>
      <w:proofErr w:type="spellEnd"/>
      <w:r w:rsidRPr="00542C44">
        <w:rPr>
          <w:rFonts w:ascii="Arial" w:hAnsi="Arial" w:cs="Arial"/>
          <w:color w:val="000000"/>
          <w:sz w:val="22"/>
          <w:szCs w:val="22"/>
        </w:rPr>
        <w:t xml:space="preserve"> initiated by Southern Water in line with the Infiltration Plan for Goodworth Clatford. A clear and present concern is that a new development such as this will cause more infiltration for which </w:t>
      </w:r>
      <w:proofErr w:type="spellStart"/>
      <w:r w:rsidRPr="00542C44">
        <w:rPr>
          <w:rFonts w:ascii="Arial" w:hAnsi="Arial" w:cs="Arial"/>
          <w:color w:val="000000"/>
          <w:sz w:val="22"/>
          <w:szCs w:val="22"/>
        </w:rPr>
        <w:t>tankering</w:t>
      </w:r>
      <w:proofErr w:type="spellEnd"/>
      <w:r w:rsidRPr="00542C44">
        <w:rPr>
          <w:rFonts w:ascii="Arial" w:hAnsi="Arial" w:cs="Arial"/>
          <w:color w:val="000000"/>
          <w:sz w:val="22"/>
          <w:szCs w:val="22"/>
        </w:rPr>
        <w:t xml:space="preserve"> will be insufficient necessitating over-pumping which would result in more pollutants being expelled into the local watercourses contrary to policy E8.</w:t>
      </w:r>
    </w:p>
    <w:p w14:paraId="5A06022F"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The application provides no details on parking either for the occupiers of the property or visitor parking and so would be contrary to policy T2.</w:t>
      </w:r>
    </w:p>
    <w:p w14:paraId="338EB731"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Finally, the position of the application in relation to the main junction of Church Lane and the A3057 means any increased traffic on this road particularly turning out or into an entrance point would be concerning from a safety perspective and the question of access and any proposed impact on the existing highway network must be adequately addressed to ensure that it complies with policy T1.</w:t>
      </w:r>
    </w:p>
    <w:p w14:paraId="05169EC8"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 xml:space="preserve">It should also be noted that there is no footpath or </w:t>
      </w:r>
      <w:proofErr w:type="gramStart"/>
      <w:r w:rsidRPr="00542C44">
        <w:rPr>
          <w:rFonts w:ascii="Arial" w:hAnsi="Arial" w:cs="Arial"/>
          <w:color w:val="000000"/>
          <w:sz w:val="22"/>
          <w:szCs w:val="22"/>
        </w:rPr>
        <w:t>street lights</w:t>
      </w:r>
      <w:proofErr w:type="gramEnd"/>
      <w:r w:rsidRPr="00542C44">
        <w:rPr>
          <w:rFonts w:ascii="Arial" w:hAnsi="Arial" w:cs="Arial"/>
          <w:color w:val="000000"/>
          <w:sz w:val="22"/>
          <w:szCs w:val="22"/>
        </w:rPr>
        <w:t xml:space="preserve"> on Church Lane meaning parents walking children to the school or the elderly residents of St Peters Close have a difficult walk to the amenities in the village. Additional traffic from the occupiers of this development would add further risk to harm when walking to &amp; from the village.</w:t>
      </w:r>
    </w:p>
    <w:p w14:paraId="4FD6192D"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lastRenderedPageBreak/>
        <w:t>2. Goodworth Clatford Neighbourhood Development Plan Policies</w:t>
      </w:r>
    </w:p>
    <w:p w14:paraId="6390A7DD"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 xml:space="preserve">Policy SP3 of the GCNDP is clear that new developments outside of the Settlement Boundary is only supported where 3 conditions are all satisfied: 1) it is specifically provided for by Policy COM2 of the Local Plan; 2) it does not have a detrimental effect on the character and setting of the countryside by virtue of </w:t>
      </w:r>
      <w:proofErr w:type="spellStart"/>
      <w:r w:rsidRPr="00542C44">
        <w:rPr>
          <w:rFonts w:ascii="Arial" w:hAnsi="Arial" w:cs="Arial"/>
          <w:color w:val="000000"/>
          <w:sz w:val="22"/>
          <w:szCs w:val="22"/>
        </w:rPr>
        <w:t>it’s</w:t>
      </w:r>
      <w:proofErr w:type="spellEnd"/>
      <w:r w:rsidRPr="00542C44">
        <w:rPr>
          <w:rFonts w:ascii="Arial" w:hAnsi="Arial" w:cs="Arial"/>
          <w:color w:val="000000"/>
          <w:sz w:val="22"/>
          <w:szCs w:val="22"/>
        </w:rPr>
        <w:t xml:space="preserve"> siting, design, size and prominence and 3) it does not blight important views of the landscape of the landscape defined in the GCNDP. </w:t>
      </w:r>
      <w:proofErr w:type="gramStart"/>
      <w:r w:rsidRPr="00542C44">
        <w:rPr>
          <w:rFonts w:ascii="Arial" w:hAnsi="Arial" w:cs="Arial"/>
          <w:color w:val="000000"/>
          <w:sz w:val="22"/>
          <w:szCs w:val="22"/>
        </w:rPr>
        <w:t>Additionally</w:t>
      </w:r>
      <w:proofErr w:type="gramEnd"/>
      <w:r w:rsidRPr="00542C44">
        <w:rPr>
          <w:rFonts w:ascii="Arial" w:hAnsi="Arial" w:cs="Arial"/>
          <w:color w:val="000000"/>
          <w:sz w:val="22"/>
          <w:szCs w:val="22"/>
        </w:rPr>
        <w:t xml:space="preserve"> the policy required that the rural nature and integrity of the natural landscape will be conserved. None of these conditions are met by this policy and particularly with regards to COM2 as laid out above. The absence of any detail with the application means it is not possible to assess whether the other two conditions of SP3 would be met.</w:t>
      </w:r>
    </w:p>
    <w:p w14:paraId="3F84C54B"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 xml:space="preserve">We </w:t>
      </w:r>
      <w:proofErr w:type="gramStart"/>
      <w:r w:rsidRPr="00542C44">
        <w:rPr>
          <w:rFonts w:ascii="Arial" w:hAnsi="Arial" w:cs="Arial"/>
          <w:color w:val="000000"/>
          <w:sz w:val="22"/>
          <w:szCs w:val="22"/>
        </w:rPr>
        <w:t>are not able to</w:t>
      </w:r>
      <w:proofErr w:type="gramEnd"/>
      <w:r w:rsidRPr="00542C44">
        <w:rPr>
          <w:rFonts w:ascii="Arial" w:hAnsi="Arial" w:cs="Arial"/>
          <w:color w:val="000000"/>
          <w:sz w:val="22"/>
          <w:szCs w:val="22"/>
        </w:rPr>
        <w:t xml:space="preserve"> comment fully on policies SP1 or BE2 as we have not been provided with any design proposals to determine whether the proposed development secures high quality design or maintains the distinctive character of Goodworth Clatford. As a result, we are unable to see how the applicant can assert that it complies with such policies in the absence of the detail to be covered in the reserved matters. Notwithstanding our inability to fully comment on these policies, we believe that even at this stage the application is not in compliance with these planning policies. </w:t>
      </w:r>
      <w:proofErr w:type="gramStart"/>
      <w:r w:rsidRPr="00542C44">
        <w:rPr>
          <w:rFonts w:ascii="Arial" w:hAnsi="Arial" w:cs="Arial"/>
          <w:color w:val="000000"/>
          <w:sz w:val="22"/>
          <w:szCs w:val="22"/>
        </w:rPr>
        <w:t>On the basis of</w:t>
      </w:r>
      <w:proofErr w:type="gramEnd"/>
      <w:r w:rsidRPr="00542C44">
        <w:rPr>
          <w:rFonts w:ascii="Arial" w:hAnsi="Arial" w:cs="Arial"/>
          <w:color w:val="000000"/>
          <w:sz w:val="22"/>
          <w:szCs w:val="22"/>
        </w:rPr>
        <w:t xml:space="preserve"> what has been provided the application already fails to comply with policy SP1 by virtue of its location, density and scale as it fails to maintain a strong sense of place or retain the distinctive character of Goodworth Clatford.</w:t>
      </w:r>
    </w:p>
    <w:p w14:paraId="63919953"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 xml:space="preserve">With regards to the density of the application, Goodworth Clatford averages 12-15 average dwellings per hectare. This site would be between 13 </w:t>
      </w:r>
      <w:proofErr w:type="spellStart"/>
      <w:r w:rsidRPr="00542C44">
        <w:rPr>
          <w:rFonts w:ascii="Arial" w:hAnsi="Arial" w:cs="Arial"/>
          <w:color w:val="000000"/>
          <w:sz w:val="22"/>
          <w:szCs w:val="22"/>
        </w:rPr>
        <w:t>dph</w:t>
      </w:r>
      <w:proofErr w:type="spellEnd"/>
      <w:r w:rsidRPr="00542C44">
        <w:rPr>
          <w:rFonts w:ascii="Arial" w:hAnsi="Arial" w:cs="Arial"/>
          <w:color w:val="000000"/>
          <w:sz w:val="22"/>
          <w:szCs w:val="22"/>
        </w:rPr>
        <w:t xml:space="preserve"> for 4 houses and 23 </w:t>
      </w:r>
      <w:proofErr w:type="spellStart"/>
      <w:r w:rsidRPr="00542C44">
        <w:rPr>
          <w:rFonts w:ascii="Arial" w:hAnsi="Arial" w:cs="Arial"/>
          <w:color w:val="000000"/>
          <w:sz w:val="22"/>
          <w:szCs w:val="22"/>
        </w:rPr>
        <w:t>dph</w:t>
      </w:r>
      <w:proofErr w:type="spellEnd"/>
      <w:r w:rsidRPr="00542C44">
        <w:rPr>
          <w:rFonts w:ascii="Arial" w:hAnsi="Arial" w:cs="Arial"/>
          <w:color w:val="000000"/>
          <w:sz w:val="22"/>
          <w:szCs w:val="22"/>
        </w:rPr>
        <w:t xml:space="preserve"> for 7 houses which is greater than the village average particularly at the far end of Church Lane where larger properties within significant grounds contributes to a much lower density per hectare of 2-4 </w:t>
      </w:r>
      <w:proofErr w:type="spellStart"/>
      <w:r w:rsidRPr="00542C44">
        <w:rPr>
          <w:rFonts w:ascii="Arial" w:hAnsi="Arial" w:cs="Arial"/>
          <w:color w:val="000000"/>
          <w:sz w:val="22"/>
          <w:szCs w:val="22"/>
        </w:rPr>
        <w:t>dph</w:t>
      </w:r>
      <w:proofErr w:type="spellEnd"/>
      <w:r w:rsidRPr="00542C44">
        <w:rPr>
          <w:rFonts w:ascii="Arial" w:hAnsi="Arial" w:cs="Arial"/>
          <w:color w:val="000000"/>
          <w:sz w:val="22"/>
          <w:szCs w:val="22"/>
        </w:rPr>
        <w:t xml:space="preserve"> meaning any development beyond a single house would lead to this being contrary to BE1. Policy SP3 of the GCNDP states that “new development in the Neighbourhood Area will be concentrated within the Goodworth Clatford village settlement boundary as defined in the TVBLP” or “it is specifically provided for by policy COM2 of the TVBLP and it does not have a detrimental effect on the character and setting of the countryside by virtue of its siting, design, size and prominence in the landscape and it does not blight important views of the landscape as identified in the GCNDP”. These are cumulative tests, as such the application needs to meet all of them. Neither of these tests applies, the application is therefore contrary to SP3.</w:t>
      </w:r>
    </w:p>
    <w:p w14:paraId="63B3DF24"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Our GCNDP provides at policy NE2 that proposals will not be supported where they result in the loss or deterioration of agricultural land and as such is contrary to policy NE2.</w:t>
      </w:r>
    </w:p>
    <w:p w14:paraId="068447B1"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 xml:space="preserve">Under GCNDP policy NE4 any proposal must amongst others ‘incorporate robust and effective alleviation and mitigation measures for management of </w:t>
      </w:r>
      <w:proofErr w:type="gramStart"/>
      <w:r w:rsidRPr="00542C44">
        <w:rPr>
          <w:rFonts w:ascii="Arial" w:hAnsi="Arial" w:cs="Arial"/>
          <w:color w:val="000000"/>
          <w:sz w:val="22"/>
          <w:szCs w:val="22"/>
        </w:rPr>
        <w:t>rain water</w:t>
      </w:r>
      <w:proofErr w:type="gramEnd"/>
      <w:r w:rsidRPr="00542C44">
        <w:rPr>
          <w:rFonts w:ascii="Arial" w:hAnsi="Arial" w:cs="Arial"/>
          <w:color w:val="000000"/>
          <w:sz w:val="22"/>
          <w:szCs w:val="22"/>
        </w:rPr>
        <w:t xml:space="preserve"> run-off and flood risk arising ….at Goodworth Clatford village.’ Where appropriate …should employ </w:t>
      </w:r>
      <w:proofErr w:type="spellStart"/>
      <w:r w:rsidRPr="00542C44">
        <w:rPr>
          <w:rFonts w:ascii="Arial" w:hAnsi="Arial" w:cs="Arial"/>
          <w:color w:val="000000"/>
          <w:sz w:val="22"/>
          <w:szCs w:val="22"/>
        </w:rPr>
        <w:t>SuDS</w:t>
      </w:r>
      <w:proofErr w:type="spellEnd"/>
      <w:proofErr w:type="gramStart"/>
      <w:r w:rsidRPr="00542C44">
        <w:rPr>
          <w:rFonts w:ascii="Arial" w:hAnsi="Arial" w:cs="Arial"/>
          <w:color w:val="000000"/>
          <w:sz w:val="22"/>
          <w:szCs w:val="22"/>
        </w:rPr>
        <w:t>….utilise</w:t>
      </w:r>
      <w:proofErr w:type="gramEnd"/>
      <w:r w:rsidRPr="00542C44">
        <w:rPr>
          <w:rFonts w:ascii="Arial" w:hAnsi="Arial" w:cs="Arial"/>
          <w:color w:val="000000"/>
          <w:sz w:val="22"/>
          <w:szCs w:val="22"/>
        </w:rPr>
        <w:t xml:space="preserve"> existing mains foul sewer infrastructure</w:t>
      </w:r>
      <w:proofErr w:type="gramStart"/>
      <w:r w:rsidRPr="00542C44">
        <w:rPr>
          <w:rFonts w:ascii="Arial" w:hAnsi="Arial" w:cs="Arial"/>
          <w:color w:val="000000"/>
          <w:sz w:val="22"/>
          <w:szCs w:val="22"/>
        </w:rPr>
        <w:t>’ .</w:t>
      </w:r>
      <w:proofErr w:type="gramEnd"/>
      <w:r w:rsidRPr="00542C44">
        <w:rPr>
          <w:rFonts w:ascii="Arial" w:hAnsi="Arial" w:cs="Arial"/>
          <w:color w:val="000000"/>
          <w:sz w:val="22"/>
          <w:szCs w:val="22"/>
        </w:rPr>
        <w:t xml:space="preserve"> Since there is insufficient space to employ </w:t>
      </w:r>
      <w:proofErr w:type="spellStart"/>
      <w:r w:rsidRPr="00542C44">
        <w:rPr>
          <w:rFonts w:ascii="Arial" w:hAnsi="Arial" w:cs="Arial"/>
          <w:color w:val="000000"/>
          <w:sz w:val="22"/>
          <w:szCs w:val="22"/>
        </w:rPr>
        <w:t>SuDS</w:t>
      </w:r>
      <w:proofErr w:type="spellEnd"/>
      <w:r w:rsidRPr="00542C44">
        <w:rPr>
          <w:rFonts w:ascii="Arial" w:hAnsi="Arial" w:cs="Arial"/>
          <w:color w:val="000000"/>
          <w:sz w:val="22"/>
          <w:szCs w:val="22"/>
        </w:rPr>
        <w:t xml:space="preserve">, any plan would use an existing foul sewer, whereby Southern Water state that “there is currently inadequate capacity within the foul sewerage network to accommodate …” which means that this proposal is contrary to policy NE4. The issues which the village has with respect to flooding are set out in Southern Water’s Infiltration Report and have been borne out from 2024 to 2026 as the village has been subject to regular </w:t>
      </w:r>
      <w:proofErr w:type="spellStart"/>
      <w:r w:rsidRPr="00542C44">
        <w:rPr>
          <w:rFonts w:ascii="Arial" w:hAnsi="Arial" w:cs="Arial"/>
          <w:color w:val="000000"/>
          <w:sz w:val="22"/>
          <w:szCs w:val="22"/>
        </w:rPr>
        <w:t>tankering</w:t>
      </w:r>
      <w:proofErr w:type="spellEnd"/>
      <w:r w:rsidRPr="00542C44">
        <w:rPr>
          <w:rFonts w:ascii="Arial" w:hAnsi="Arial" w:cs="Arial"/>
          <w:color w:val="000000"/>
          <w:sz w:val="22"/>
          <w:szCs w:val="22"/>
        </w:rPr>
        <w:t xml:space="preserve"> because of overloading of the sewerage system during the recent prolonged wet weather. Additional cumulative development will only exacerbate this situation as acknowledged by Southern Water who have stated that it ‘may increase the risk of flooding to existing </w:t>
      </w:r>
      <w:proofErr w:type="gramStart"/>
      <w:r w:rsidRPr="00542C44">
        <w:rPr>
          <w:rFonts w:ascii="Arial" w:hAnsi="Arial" w:cs="Arial"/>
          <w:color w:val="000000"/>
          <w:sz w:val="22"/>
          <w:szCs w:val="22"/>
        </w:rPr>
        <w:t>properties’</w:t>
      </w:r>
      <w:proofErr w:type="gramEnd"/>
      <w:r w:rsidRPr="00542C44">
        <w:rPr>
          <w:rFonts w:ascii="Arial" w:hAnsi="Arial" w:cs="Arial"/>
          <w:color w:val="000000"/>
          <w:sz w:val="22"/>
          <w:szCs w:val="22"/>
        </w:rPr>
        <w:t>.</w:t>
      </w:r>
    </w:p>
    <w:p w14:paraId="1BBEFC16"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lastRenderedPageBreak/>
        <w:t>One further aspect of NE4 &amp; NE3 is that any proposal must minimise light pollution. Goodworth Clatford does not have street lighting &amp; is a “dark sky” village as reflected in our Neighbourhood Development Plan.</w:t>
      </w:r>
    </w:p>
    <w:p w14:paraId="08D9A6F8"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This means that the Planning Committee should give some weight to the objections provided in relation to the contravention of the NDP policies by this application.</w:t>
      </w:r>
    </w:p>
    <w:p w14:paraId="20E73CCE"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3. National Planning Policy Framework</w:t>
      </w:r>
    </w:p>
    <w:p w14:paraId="621473F7"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Paragraph 48 of the NPPF notes that “Planning law requires that applications for planning permission be determined in accordance with the development plan, unless material considerations indicate otherwise.”</w:t>
      </w:r>
    </w:p>
    <w:p w14:paraId="45B1AF5C"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Additionally, the Paragraph 49 of the NPPF identifies that “Local planning authorities may give weight to relevant policies in emerging plans according to the stage of preparation of the emerging plan (the more advanced its preparation, the greater the weight that may be given). The Committee will be aware that the updated Goodworth Clatford Neighbourhood Development Plan has been reviewed by TVBC Neighbourhood Planning team and will be entering Regulation 14 for consultation in May.</w:t>
      </w:r>
    </w:p>
    <w:p w14:paraId="4CA13416"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Additionally, Paragraph 44 of the NPPF lays down that “the right information is crucial to good decision making, particularly where formal assessments are required (such as Environmental Impact Assessment, Habitats Regulations assessment and flood risk assessment). Considering the specific issues raised regarding the environmental policies and the issues with Southern Water unavailability for the sewage treatment at Fullerton works &amp; the demonstrable flooding issues in Goodworth Clatford as demonstrated by tankers usage in Church Lane and Village Street means that this application cannot be considered without much more detail on how these issues will be managed.</w:t>
      </w:r>
    </w:p>
    <w:p w14:paraId="5F581DC3"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 xml:space="preserve">Paragraph 129 makes it clear that “development should be supported in terms of achieving appropriate densities </w:t>
      </w:r>
      <w:proofErr w:type="gramStart"/>
      <w:r w:rsidRPr="00542C44">
        <w:rPr>
          <w:rFonts w:ascii="Arial" w:hAnsi="Arial" w:cs="Arial"/>
          <w:color w:val="000000"/>
          <w:sz w:val="22"/>
          <w:szCs w:val="22"/>
        </w:rPr>
        <w:t>taking into account</w:t>
      </w:r>
      <w:proofErr w:type="gramEnd"/>
      <w:r w:rsidRPr="00542C44">
        <w:rPr>
          <w:rFonts w:ascii="Arial" w:hAnsi="Arial" w:cs="Arial"/>
          <w:color w:val="000000"/>
          <w:sz w:val="22"/>
          <w:szCs w:val="22"/>
        </w:rPr>
        <w:t xml:space="preserve"> “the desirability of maintaining an area’s prevailing character and setting”. Paragraph 130 of the NPPF ONLY talks about significant uplifts in the average density of residential development within cities and town centres and other locations well served by public transport. Goodworth Clatford is a rural area and is not served by a good public transport network and therefore Goodworth Clatford is not an area that meets the requirement of Paragraph 130.</w:t>
      </w:r>
    </w:p>
    <w:p w14:paraId="527A9FA6"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Paragraph 181 identifies that “when determining any planning applications, local planning authorities should ensure that flood risk is not increased elsewhere. Where appropriate, applications should be supported by a site-specific flood-risk assessment.” Paragraph 170 also directs that “inappropriate development in areas at risk of flooding should be avoided by directing development away from areas at highest risk (whether existing or future). Where development is necessary in such areas, the development should be made safe for its lifetime without increasing flood risk elsewhere”.</w:t>
      </w:r>
    </w:p>
    <w:p w14:paraId="454B8D07"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4. Engagement</w:t>
      </w:r>
    </w:p>
    <w:p w14:paraId="7E6E2AB1"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 xml:space="preserve">We would further note that no engagement has been undertaken with either the community or the parish council contrary to the expectation set out in the National Planning Policy Framework (“NPPF”) which supports ‘effective engagement between applicants, communities, local planning </w:t>
      </w:r>
      <w:proofErr w:type="gramStart"/>
      <w:r w:rsidRPr="00542C44">
        <w:rPr>
          <w:rFonts w:ascii="Arial" w:hAnsi="Arial" w:cs="Arial"/>
          <w:color w:val="000000"/>
          <w:sz w:val="22"/>
          <w:szCs w:val="22"/>
        </w:rPr>
        <w:t>authorities’</w:t>
      </w:r>
      <w:proofErr w:type="gramEnd"/>
      <w:r w:rsidRPr="00542C44">
        <w:rPr>
          <w:rFonts w:ascii="Arial" w:hAnsi="Arial" w:cs="Arial"/>
          <w:color w:val="000000"/>
          <w:sz w:val="22"/>
          <w:szCs w:val="22"/>
        </w:rPr>
        <w:t>. The parish council or the local neighbours have not been engaged by the applicant with respect to this application.</w:t>
      </w:r>
    </w:p>
    <w:p w14:paraId="6368D0BE"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lastRenderedPageBreak/>
        <w:t>5. Errors in the PIP application</w:t>
      </w:r>
    </w:p>
    <w:p w14:paraId="471D0062"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 xml:space="preserve">There are </w:t>
      </w:r>
      <w:proofErr w:type="gramStart"/>
      <w:r w:rsidRPr="00542C44">
        <w:rPr>
          <w:rFonts w:ascii="Arial" w:hAnsi="Arial" w:cs="Arial"/>
          <w:color w:val="000000"/>
          <w:sz w:val="22"/>
          <w:szCs w:val="22"/>
        </w:rPr>
        <w:t>a number of</w:t>
      </w:r>
      <w:proofErr w:type="gramEnd"/>
      <w:r w:rsidRPr="00542C44">
        <w:rPr>
          <w:rFonts w:ascii="Arial" w:hAnsi="Arial" w:cs="Arial"/>
          <w:color w:val="000000"/>
          <w:sz w:val="22"/>
          <w:szCs w:val="22"/>
        </w:rPr>
        <w:t xml:space="preserve"> errors in the application for Permission in Principle which are inaccurate and could lead the TVBC Planning Committee to ascertain the development to meet required standards. These inaccuracies also </w:t>
      </w:r>
      <w:proofErr w:type="gramStart"/>
      <w:r w:rsidRPr="00542C44">
        <w:rPr>
          <w:rFonts w:ascii="Arial" w:hAnsi="Arial" w:cs="Arial"/>
          <w:color w:val="000000"/>
          <w:sz w:val="22"/>
          <w:szCs w:val="22"/>
        </w:rPr>
        <w:t>suggests</w:t>
      </w:r>
      <w:proofErr w:type="gramEnd"/>
      <w:r w:rsidRPr="00542C44">
        <w:rPr>
          <w:rFonts w:ascii="Arial" w:hAnsi="Arial" w:cs="Arial"/>
          <w:color w:val="000000"/>
          <w:sz w:val="22"/>
          <w:szCs w:val="22"/>
        </w:rPr>
        <w:t xml:space="preserve"> the lack of detailed investigation of this site by the applicant and their supporting consultant which </w:t>
      </w:r>
      <w:proofErr w:type="gramStart"/>
      <w:r w:rsidRPr="00542C44">
        <w:rPr>
          <w:rFonts w:ascii="Arial" w:hAnsi="Arial" w:cs="Arial"/>
          <w:color w:val="000000"/>
          <w:sz w:val="22"/>
          <w:szCs w:val="22"/>
        </w:rPr>
        <w:t>has to</w:t>
      </w:r>
      <w:proofErr w:type="gramEnd"/>
      <w:r w:rsidRPr="00542C44">
        <w:rPr>
          <w:rFonts w:ascii="Arial" w:hAnsi="Arial" w:cs="Arial"/>
          <w:color w:val="000000"/>
          <w:sz w:val="22"/>
          <w:szCs w:val="22"/>
        </w:rPr>
        <w:t xml:space="preserve"> raise concerns about the quality of this planning application.</w:t>
      </w:r>
    </w:p>
    <w:p w14:paraId="3EA49701" w14:textId="6ED04625"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 xml:space="preserve">a. Paragraph 5.18 refers to “While Newton Lane does not have any street lighting and no footpath, the site is in </w:t>
      </w:r>
      <w:proofErr w:type="gramStart"/>
      <w:r w:rsidRPr="00542C44">
        <w:rPr>
          <w:rFonts w:ascii="Arial" w:hAnsi="Arial" w:cs="Arial"/>
          <w:color w:val="000000"/>
          <w:sz w:val="22"/>
          <w:szCs w:val="22"/>
        </w:rPr>
        <w:t>close proximity</w:t>
      </w:r>
      <w:proofErr w:type="gramEnd"/>
      <w:r w:rsidRPr="00542C44">
        <w:rPr>
          <w:rFonts w:ascii="Arial" w:hAnsi="Arial" w:cs="Arial"/>
          <w:color w:val="000000"/>
          <w:sz w:val="22"/>
          <w:szCs w:val="22"/>
        </w:rPr>
        <w:t>, approximately 50 metres to public transport links and c 600m from community facilities</w:t>
      </w:r>
      <w:r w:rsidR="001B0B86" w:rsidRPr="00542C44">
        <w:rPr>
          <w:rFonts w:ascii="Arial" w:hAnsi="Arial" w:cs="Arial"/>
          <w:color w:val="000000"/>
          <w:sz w:val="22"/>
          <w:szCs w:val="22"/>
        </w:rPr>
        <w:t>…. etc</w:t>
      </w:r>
      <w:r w:rsidRPr="00542C44">
        <w:rPr>
          <w:rFonts w:ascii="Arial" w:hAnsi="Arial" w:cs="Arial"/>
          <w:color w:val="000000"/>
          <w:sz w:val="22"/>
          <w:szCs w:val="22"/>
        </w:rPr>
        <w:t>”. There are 3 errors in this statement, the application is in Church Lane, not Newtons Lane; it</w:t>
      </w:r>
    </w:p>
    <w:p w14:paraId="4B41CE50"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b. Paragraph 5.19 states that “The St Peter Close bus stop along Church Lane is approximately one minute walk from the subject site. This bus stop provides access into larger towns such as Andover &amp; Chilbolton”. This is factually incorrect as there is no bus service throughout Goodworth Clatford having been withdrawn by Hampshire County Council.</w:t>
      </w:r>
    </w:p>
    <w:p w14:paraId="3694C1CF"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c. Paragraph 5.28 states the nutrient loading to be 13.93kg (4 dwellings) to 23.40kg (7 dwellings), however the Nutrient Statement states these figures to be 10.52kg (4 dwellings) and 18.41kg (7 dwellings).</w:t>
      </w:r>
    </w:p>
    <w:p w14:paraId="03DBE783"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In summary, Goodworth Clatford Parish Council strongly objects to the Permission in Principle application for development on land at Church Lane.</w:t>
      </w:r>
    </w:p>
    <w:p w14:paraId="264D40BE"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 xml:space="preserve">The proposal is fundamentally unsustainable and conflicts with the adopted Local Plan &amp; the Neighbourhood Plan. Specifically, the Council believes the application fails to meet the required standards for a </w:t>
      </w:r>
      <w:proofErr w:type="spellStart"/>
      <w:r w:rsidRPr="00542C44">
        <w:rPr>
          <w:rFonts w:ascii="Arial" w:hAnsi="Arial" w:cs="Arial"/>
          <w:color w:val="000000"/>
          <w:sz w:val="22"/>
          <w:szCs w:val="22"/>
        </w:rPr>
        <w:t>PiP</w:t>
      </w:r>
      <w:proofErr w:type="spellEnd"/>
      <w:r w:rsidRPr="00542C44">
        <w:rPr>
          <w:rFonts w:ascii="Arial" w:hAnsi="Arial" w:cs="Arial"/>
          <w:color w:val="000000"/>
          <w:sz w:val="22"/>
          <w:szCs w:val="22"/>
        </w:rPr>
        <w:t xml:space="preserve"> because:</w:t>
      </w:r>
    </w:p>
    <w:p w14:paraId="7CB97CAE"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 It constitutes inappropriate development in the countryside, extending outside the established settlement boundary.</w:t>
      </w:r>
    </w:p>
    <w:p w14:paraId="72F1203C"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 The location is unsuitable due to insufficient local infrastructure capacity, particularly</w:t>
      </w:r>
    </w:p>
    <w:p w14:paraId="276E95E9"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regarding highway safety/access on Church Lane and existing pressure on local drainage systems and increased flooding.</w:t>
      </w:r>
    </w:p>
    <w:p w14:paraId="5879C5B6"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 The development would cause significant harm to the character and appearance of the surrounding rural landscape.</w:t>
      </w:r>
    </w:p>
    <w:p w14:paraId="52A2CE8D" w14:textId="77777777" w:rsidR="00682DFC"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Therefore, the proposal is contrary to Local, Neighbourhood and National Planning Policies, as it does not promote sustainable development. The Parish Council urges Test Valley Borough Council to refuse this Permission in Principle.</w:t>
      </w:r>
    </w:p>
    <w:p w14:paraId="32E96599" w14:textId="02EC23D7" w:rsidR="00A11027" w:rsidRPr="00542C44" w:rsidRDefault="00682DFC" w:rsidP="00682DFC">
      <w:pPr>
        <w:pStyle w:val="NormalWeb"/>
        <w:rPr>
          <w:rFonts w:ascii="Arial" w:hAnsi="Arial" w:cs="Arial"/>
          <w:color w:val="000000"/>
          <w:sz w:val="22"/>
          <w:szCs w:val="22"/>
        </w:rPr>
      </w:pPr>
      <w:r w:rsidRPr="00542C44">
        <w:rPr>
          <w:rFonts w:ascii="Arial" w:hAnsi="Arial" w:cs="Arial"/>
          <w:color w:val="000000"/>
          <w:sz w:val="22"/>
          <w:szCs w:val="22"/>
        </w:rPr>
        <w:t xml:space="preserve">If the LPA is minded </w:t>
      </w:r>
      <w:proofErr w:type="gramStart"/>
      <w:r w:rsidRPr="00542C44">
        <w:rPr>
          <w:rFonts w:ascii="Arial" w:hAnsi="Arial" w:cs="Arial"/>
          <w:color w:val="000000"/>
          <w:sz w:val="22"/>
          <w:szCs w:val="22"/>
        </w:rPr>
        <w:t>to approve</w:t>
      </w:r>
      <w:proofErr w:type="gramEnd"/>
      <w:r w:rsidRPr="00542C44">
        <w:rPr>
          <w:rFonts w:ascii="Arial" w:hAnsi="Arial" w:cs="Arial"/>
          <w:color w:val="000000"/>
          <w:sz w:val="22"/>
          <w:szCs w:val="22"/>
        </w:rPr>
        <w:t>, the Parish Council strongly requests that this application be decided by the Northern Area Planning Committee rather than delegated to officers, to allow for full public representation by Goodworth Clatford Parish Council.</w:t>
      </w:r>
    </w:p>
    <w:p w14:paraId="2F99FA62" w14:textId="77777777" w:rsidR="001B0B86" w:rsidRPr="003B295D" w:rsidRDefault="001B0B86" w:rsidP="001B0B86">
      <w:pPr>
        <w:pStyle w:val="NoSpacing"/>
        <w:rPr>
          <w:rFonts w:ascii="Arial" w:hAnsi="Arial" w:cs="Arial"/>
        </w:rPr>
      </w:pPr>
      <w:r>
        <w:rPr>
          <w:rFonts w:ascii="Arial" w:hAnsi="Arial" w:cs="Arial"/>
        </w:rPr>
        <w:t>It was proposed by Cllr Platt seconded by Cllr Cross and all members agreed to object to this application</w:t>
      </w:r>
    </w:p>
    <w:p w14:paraId="7F6F508A" w14:textId="77777777" w:rsidR="00A71CF5" w:rsidRDefault="00A71CF5">
      <w:pPr>
        <w:spacing w:before="0" w:beforeAutospacing="0" w:after="0"/>
        <w:rPr>
          <w:rFonts w:ascii="Arial" w:hAnsi="Arial" w:cs="Arial"/>
          <w:b/>
          <w:sz w:val="22"/>
          <w:szCs w:val="22"/>
        </w:rPr>
      </w:pPr>
    </w:p>
    <w:tbl>
      <w:tblPr>
        <w:tblW w:w="9356" w:type="dxa"/>
        <w:tblLayout w:type="fixed"/>
        <w:tblLook w:val="04A0" w:firstRow="1" w:lastRow="0" w:firstColumn="1" w:lastColumn="0" w:noHBand="0" w:noVBand="1"/>
      </w:tblPr>
      <w:tblGrid>
        <w:gridCol w:w="6663"/>
        <w:gridCol w:w="2693"/>
      </w:tblGrid>
      <w:tr w:rsidR="00A71CF5" w14:paraId="3A3DEAC2" w14:textId="77777777" w:rsidTr="009B5D19">
        <w:tc>
          <w:tcPr>
            <w:tcW w:w="9356" w:type="dxa"/>
            <w:gridSpan w:val="2"/>
          </w:tcPr>
          <w:p w14:paraId="35773BCD" w14:textId="2792CF23" w:rsidR="00EA26D5" w:rsidRDefault="00EA26D5" w:rsidP="00A7373C">
            <w:pPr>
              <w:pStyle w:val="Closing"/>
              <w:spacing w:after="0"/>
            </w:pPr>
          </w:p>
        </w:tc>
      </w:tr>
      <w:tr w:rsidR="00A71CF5" w14:paraId="39612399" w14:textId="77777777" w:rsidTr="002F0212">
        <w:trPr>
          <w:gridAfter w:val="1"/>
          <w:wAfter w:w="2693" w:type="dxa"/>
        </w:trPr>
        <w:tc>
          <w:tcPr>
            <w:tcW w:w="6663" w:type="dxa"/>
            <w:hideMark/>
          </w:tcPr>
          <w:p w14:paraId="7463F2A9" w14:textId="3CEAE02F" w:rsidR="00A71CF5" w:rsidRDefault="00A71CF5" w:rsidP="0065417E">
            <w:pPr>
              <w:pStyle w:val="Closing"/>
              <w:spacing w:after="0"/>
              <w:jc w:val="left"/>
            </w:pPr>
          </w:p>
        </w:tc>
      </w:tr>
    </w:tbl>
    <w:p w14:paraId="4C9602AA" w14:textId="3478B3B8" w:rsidR="002C642D" w:rsidRDefault="002C642D" w:rsidP="002C642D">
      <w:pPr>
        <w:pStyle w:val="NoSpacing"/>
        <w:rPr>
          <w:rFonts w:ascii="Arial" w:hAnsi="Arial" w:cs="Arial"/>
        </w:rPr>
      </w:pPr>
      <w:r w:rsidRPr="005313A4">
        <w:rPr>
          <w:rFonts w:ascii="Arial" w:hAnsi="Arial" w:cs="Arial"/>
          <w:b/>
          <w:bCs/>
        </w:rPr>
        <w:t>Resolved:</w:t>
      </w:r>
      <w:r w:rsidRPr="005313A4">
        <w:rPr>
          <w:rFonts w:ascii="Arial" w:hAnsi="Arial" w:cs="Arial"/>
        </w:rPr>
        <w:t xml:space="preserve"> Parish Councillors strongly </w:t>
      </w:r>
      <w:r w:rsidRPr="00542C44">
        <w:rPr>
          <w:rFonts w:ascii="Arial" w:hAnsi="Arial" w:cs="Arial"/>
          <w:b/>
          <w:bCs/>
        </w:rPr>
        <w:t>object</w:t>
      </w:r>
      <w:r w:rsidRPr="005313A4">
        <w:rPr>
          <w:rFonts w:ascii="Arial" w:hAnsi="Arial" w:cs="Arial"/>
        </w:rPr>
        <w:t xml:space="preserve"> to this application</w:t>
      </w:r>
      <w:r w:rsidR="006A59A0">
        <w:rPr>
          <w:rFonts w:ascii="Arial" w:hAnsi="Arial" w:cs="Arial"/>
        </w:rPr>
        <w:t xml:space="preserve"> and all members </w:t>
      </w:r>
      <w:proofErr w:type="gramStart"/>
      <w:r w:rsidR="006A59A0">
        <w:rPr>
          <w:rFonts w:ascii="Arial" w:hAnsi="Arial" w:cs="Arial"/>
        </w:rPr>
        <w:t>were in agreement</w:t>
      </w:r>
      <w:proofErr w:type="gramEnd"/>
      <w:r w:rsidR="006A59A0">
        <w:rPr>
          <w:rFonts w:ascii="Arial" w:hAnsi="Arial" w:cs="Arial"/>
        </w:rPr>
        <w:t>.</w:t>
      </w:r>
    </w:p>
    <w:p w14:paraId="5002A4EC" w14:textId="77777777" w:rsidR="002C642D" w:rsidRDefault="002C642D" w:rsidP="002C642D">
      <w:pPr>
        <w:pStyle w:val="NoSpacing"/>
        <w:rPr>
          <w:rFonts w:ascii="Arial" w:hAnsi="Arial" w:cs="Arial"/>
        </w:rPr>
      </w:pPr>
    </w:p>
    <w:p w14:paraId="2B2B38CE" w14:textId="3E57D4FA" w:rsidR="00862D3F" w:rsidRDefault="00862D3F" w:rsidP="002C642D">
      <w:pPr>
        <w:pStyle w:val="NoSpacing"/>
        <w:rPr>
          <w:rFonts w:ascii="Arial" w:hAnsi="Arial" w:cs="Arial"/>
        </w:rPr>
      </w:pPr>
      <w:r w:rsidRPr="00796DAB">
        <w:rPr>
          <w:rFonts w:ascii="Arial" w:hAnsi="Arial" w:cs="Arial"/>
          <w:b/>
          <w:bCs/>
        </w:rPr>
        <w:t>2606</w:t>
      </w:r>
      <w:r w:rsidR="005D5891">
        <w:rPr>
          <w:rFonts w:ascii="Arial" w:hAnsi="Arial" w:cs="Arial"/>
          <w:b/>
          <w:bCs/>
        </w:rPr>
        <w:t>7</w:t>
      </w:r>
      <w:r>
        <w:rPr>
          <w:rFonts w:ascii="Arial" w:hAnsi="Arial" w:cs="Arial"/>
        </w:rPr>
        <w:t xml:space="preserve"> Results of previous planning applications – The Clerk reported no change</w:t>
      </w:r>
      <w:r w:rsidR="00542C44">
        <w:rPr>
          <w:rFonts w:ascii="Arial" w:hAnsi="Arial" w:cs="Arial"/>
        </w:rPr>
        <w:t>s.</w:t>
      </w:r>
    </w:p>
    <w:p w14:paraId="4835AB2F" w14:textId="77777777" w:rsidR="00542C44" w:rsidRDefault="00542C44" w:rsidP="002C642D">
      <w:pPr>
        <w:pStyle w:val="NoSpacing"/>
        <w:rPr>
          <w:rFonts w:ascii="Arial" w:hAnsi="Arial" w:cs="Arial"/>
        </w:rPr>
      </w:pPr>
    </w:p>
    <w:p w14:paraId="4D840415" w14:textId="6BDA9CA6" w:rsidR="00542C44" w:rsidRPr="005313A4" w:rsidRDefault="00542C44" w:rsidP="002C642D">
      <w:pPr>
        <w:pStyle w:val="NoSpacing"/>
        <w:rPr>
          <w:rFonts w:ascii="Arial" w:hAnsi="Arial" w:cs="Arial"/>
        </w:rPr>
      </w:pPr>
      <w:r w:rsidRPr="00796DAB">
        <w:rPr>
          <w:rFonts w:ascii="Arial" w:hAnsi="Arial" w:cs="Arial"/>
          <w:b/>
          <w:bCs/>
        </w:rPr>
        <w:t>2606</w:t>
      </w:r>
      <w:r w:rsidR="005D5891">
        <w:rPr>
          <w:rFonts w:ascii="Arial" w:hAnsi="Arial" w:cs="Arial"/>
          <w:b/>
          <w:bCs/>
        </w:rPr>
        <w:t>8</w:t>
      </w:r>
      <w:r>
        <w:rPr>
          <w:rFonts w:ascii="Arial" w:hAnsi="Arial" w:cs="Arial"/>
        </w:rPr>
        <w:t xml:space="preserve"> Nelsons Land </w:t>
      </w:r>
      <w:r w:rsidR="00706696">
        <w:rPr>
          <w:rFonts w:ascii="Arial" w:hAnsi="Arial" w:cs="Arial"/>
        </w:rPr>
        <w:t>–</w:t>
      </w:r>
      <w:r>
        <w:rPr>
          <w:rFonts w:ascii="Arial" w:hAnsi="Arial" w:cs="Arial"/>
        </w:rPr>
        <w:t xml:space="preserve"> </w:t>
      </w:r>
      <w:r w:rsidR="00706696">
        <w:rPr>
          <w:rFonts w:ascii="Arial" w:hAnsi="Arial" w:cs="Arial"/>
        </w:rPr>
        <w:t xml:space="preserve">The Clerk reported </w:t>
      </w:r>
      <w:proofErr w:type="gramStart"/>
      <w:r w:rsidR="00706696">
        <w:rPr>
          <w:rFonts w:ascii="Arial" w:hAnsi="Arial" w:cs="Arial"/>
        </w:rPr>
        <w:t>a</w:t>
      </w:r>
      <w:proofErr w:type="gramEnd"/>
      <w:r w:rsidR="00706696">
        <w:rPr>
          <w:rFonts w:ascii="Arial" w:hAnsi="Arial" w:cs="Arial"/>
        </w:rPr>
        <w:t xml:space="preserve"> HCC officer </w:t>
      </w:r>
      <w:r w:rsidR="00796DAB">
        <w:rPr>
          <w:rFonts w:ascii="Arial" w:hAnsi="Arial" w:cs="Arial"/>
        </w:rPr>
        <w:t>will undertake a site</w:t>
      </w:r>
      <w:r w:rsidR="00706696">
        <w:rPr>
          <w:rFonts w:ascii="Arial" w:hAnsi="Arial" w:cs="Arial"/>
        </w:rPr>
        <w:t xml:space="preserve"> </w:t>
      </w:r>
      <w:r w:rsidR="00796DAB">
        <w:rPr>
          <w:rFonts w:ascii="Arial" w:hAnsi="Arial" w:cs="Arial"/>
        </w:rPr>
        <w:t>inspection of</w:t>
      </w:r>
      <w:r w:rsidR="00706696">
        <w:rPr>
          <w:rFonts w:ascii="Arial" w:hAnsi="Arial" w:cs="Arial"/>
        </w:rPr>
        <w:t xml:space="preserve"> the site</w:t>
      </w:r>
      <w:r w:rsidR="00796DAB">
        <w:rPr>
          <w:rFonts w:ascii="Arial" w:hAnsi="Arial" w:cs="Arial"/>
        </w:rPr>
        <w:t>.</w:t>
      </w:r>
    </w:p>
    <w:p w14:paraId="31F10A00" w14:textId="77777777" w:rsidR="002C642D" w:rsidRPr="005313A4" w:rsidRDefault="002C642D" w:rsidP="002C642D">
      <w:pPr>
        <w:pStyle w:val="NoSpacing"/>
        <w:rPr>
          <w:rFonts w:ascii="Arial" w:hAnsi="Arial" w:cs="Arial"/>
        </w:rPr>
      </w:pPr>
    </w:p>
    <w:p w14:paraId="07197E77" w14:textId="0D15FE72" w:rsidR="002C642D" w:rsidRPr="005313A4" w:rsidRDefault="002C642D" w:rsidP="002C642D">
      <w:pPr>
        <w:pStyle w:val="NoSpacing"/>
        <w:rPr>
          <w:rFonts w:ascii="Arial" w:hAnsi="Arial" w:cs="Arial"/>
        </w:rPr>
      </w:pPr>
      <w:r>
        <w:rPr>
          <w:rFonts w:ascii="Arial" w:hAnsi="Arial" w:cs="Arial"/>
          <w:b/>
        </w:rPr>
        <w:t>2606</w:t>
      </w:r>
      <w:r w:rsidR="005D5891">
        <w:rPr>
          <w:rFonts w:ascii="Arial" w:hAnsi="Arial" w:cs="Arial"/>
          <w:b/>
        </w:rPr>
        <w:t>9</w:t>
      </w:r>
      <w:r>
        <w:rPr>
          <w:rFonts w:ascii="Arial" w:hAnsi="Arial" w:cs="Arial"/>
          <w:b/>
        </w:rPr>
        <w:t xml:space="preserve"> </w:t>
      </w:r>
      <w:r w:rsidRPr="001467F8">
        <w:rPr>
          <w:rFonts w:ascii="Arial" w:hAnsi="Arial" w:cs="Arial"/>
          <w:b/>
        </w:rPr>
        <w:t>Date of next meeting</w:t>
      </w:r>
      <w:r w:rsidRPr="001467F8">
        <w:rPr>
          <w:rFonts w:ascii="Arial" w:hAnsi="Arial" w:cs="Arial"/>
          <w:bCs/>
        </w:rPr>
        <w:t xml:space="preserve"> – </w:t>
      </w:r>
      <w:r>
        <w:rPr>
          <w:rFonts w:ascii="Arial" w:hAnsi="Arial" w:cs="Arial"/>
          <w:bCs/>
        </w:rPr>
        <w:t>TBC</w:t>
      </w:r>
    </w:p>
    <w:p w14:paraId="7FBBE240" w14:textId="77777777" w:rsidR="00DB4CB8" w:rsidRDefault="00DB4CB8">
      <w:pPr>
        <w:pStyle w:val="NoSpacing"/>
        <w:rPr>
          <w:rFonts w:ascii="Arial" w:hAnsi="Arial" w:cs="Arial"/>
        </w:rPr>
      </w:pPr>
    </w:p>
    <w:sectPr w:rsidR="00DB4CB8" w:rsidSect="00C20881">
      <w:headerReference w:type="default" r:id="rId9"/>
      <w:foot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1F7B4" w14:textId="77777777" w:rsidR="001A423D" w:rsidRDefault="001A423D">
      <w:pPr>
        <w:spacing w:line="240" w:lineRule="auto"/>
      </w:pPr>
      <w:r>
        <w:separator/>
      </w:r>
    </w:p>
  </w:endnote>
  <w:endnote w:type="continuationSeparator" w:id="0">
    <w:p w14:paraId="66B06977" w14:textId="77777777" w:rsidR="001A423D" w:rsidRDefault="001A42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585999"/>
      <w:docPartObj>
        <w:docPartGallery w:val="Page Numbers (Bottom of Page)"/>
        <w:docPartUnique/>
      </w:docPartObj>
    </w:sdtPr>
    <w:sdtEndPr>
      <w:rPr>
        <w:noProof/>
      </w:rPr>
    </w:sdtEndPr>
    <w:sdtContent>
      <w:p w14:paraId="2C3FB6A0" w14:textId="07C7B614" w:rsidR="00650306" w:rsidRDefault="006503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67CA77" w14:textId="77777777" w:rsidR="00650306" w:rsidRDefault="006503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60276" w14:textId="77777777" w:rsidR="001A423D" w:rsidRDefault="001A423D">
      <w:pPr>
        <w:spacing w:before="0" w:after="0"/>
      </w:pPr>
      <w:r>
        <w:separator/>
      </w:r>
    </w:p>
  </w:footnote>
  <w:footnote w:type="continuationSeparator" w:id="0">
    <w:p w14:paraId="7C5CE749" w14:textId="77777777" w:rsidR="001A423D" w:rsidRDefault="001A423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D892D" w14:textId="3D3E23F4" w:rsidR="00823529" w:rsidRDefault="00823529" w:rsidP="00823529">
    <w:pPr>
      <w:pStyle w:val="NoSpacing"/>
      <w:jc w:val="center"/>
      <w:rPr>
        <w:rFonts w:ascii="Arial" w:hAnsi="Arial" w:cs="Arial"/>
        <w:b/>
        <w:bCs/>
        <w:sz w:val="24"/>
        <w:szCs w:val="24"/>
        <w:lang w:eastAsia="en-GB"/>
      </w:rPr>
    </w:pPr>
    <w:r>
      <w:rPr>
        <w:rFonts w:ascii="Arial" w:hAnsi="Arial" w:cs="Arial"/>
        <w:b/>
        <w:bCs/>
        <w:sz w:val="24"/>
        <w:szCs w:val="24"/>
        <w:lang w:eastAsia="en-GB"/>
      </w:rPr>
      <w:t>Minutes of the Planning Committee of</w:t>
    </w:r>
  </w:p>
  <w:p w14:paraId="6181A178" w14:textId="73E1AD55" w:rsidR="008A565A" w:rsidRPr="00823529" w:rsidRDefault="00823529" w:rsidP="00823529">
    <w:pPr>
      <w:pStyle w:val="NoSpacing"/>
      <w:jc w:val="center"/>
      <w:rPr>
        <w:rFonts w:ascii="Arial" w:hAnsi="Arial" w:cs="Arial"/>
        <w:b/>
        <w:bCs/>
        <w:sz w:val="24"/>
        <w:szCs w:val="24"/>
        <w:lang w:eastAsia="en-GB"/>
      </w:rPr>
    </w:pPr>
    <w:r>
      <w:rPr>
        <w:rFonts w:ascii="Arial" w:hAnsi="Arial" w:cs="Arial"/>
        <w:b/>
        <w:bCs/>
        <w:sz w:val="24"/>
        <w:szCs w:val="24"/>
        <w:lang w:eastAsia="en-GB"/>
      </w:rPr>
      <w:t xml:space="preserve">Goodworth Clatford Parish Council held at </w:t>
    </w:r>
    <w:r w:rsidR="00775048">
      <w:rPr>
        <w:rFonts w:ascii="Arial" w:hAnsi="Arial" w:cs="Arial"/>
        <w:b/>
        <w:bCs/>
        <w:sz w:val="24"/>
        <w:szCs w:val="24"/>
        <w:lang w:eastAsia="en-GB"/>
      </w:rPr>
      <w:t>7.</w:t>
    </w:r>
    <w:r w:rsidR="00E82F33">
      <w:rPr>
        <w:rFonts w:ascii="Arial" w:hAnsi="Arial" w:cs="Arial"/>
        <w:b/>
        <w:bCs/>
        <w:sz w:val="24"/>
        <w:szCs w:val="24"/>
        <w:lang w:eastAsia="en-GB"/>
      </w:rPr>
      <w:t>0</w:t>
    </w:r>
    <w:r w:rsidR="00A92B14">
      <w:rPr>
        <w:rFonts w:ascii="Arial" w:hAnsi="Arial" w:cs="Arial"/>
        <w:b/>
        <w:bCs/>
        <w:sz w:val="24"/>
        <w:szCs w:val="24"/>
        <w:lang w:eastAsia="en-GB"/>
      </w:rPr>
      <w:t>0</w:t>
    </w:r>
    <w:r>
      <w:rPr>
        <w:rFonts w:ascii="Arial" w:hAnsi="Arial" w:cs="Arial"/>
        <w:b/>
        <w:bCs/>
        <w:sz w:val="24"/>
        <w:szCs w:val="24"/>
        <w:lang w:eastAsia="en-GB"/>
      </w:rPr>
      <w:t>pm in the</w:t>
    </w:r>
    <w:r w:rsidR="009D4C49">
      <w:rPr>
        <w:rFonts w:ascii="Arial" w:hAnsi="Arial" w:cs="Arial"/>
        <w:b/>
        <w:bCs/>
        <w:sz w:val="24"/>
        <w:szCs w:val="24"/>
        <w:lang w:eastAsia="en-GB"/>
      </w:rPr>
      <w:t xml:space="preserve"> Committee</w:t>
    </w:r>
    <w:r>
      <w:rPr>
        <w:rFonts w:ascii="Arial" w:hAnsi="Arial" w:cs="Arial"/>
        <w:b/>
        <w:bCs/>
        <w:sz w:val="24"/>
        <w:szCs w:val="24"/>
        <w:lang w:eastAsia="en-GB"/>
      </w:rPr>
      <w:t xml:space="preserve"> meeting room at</w:t>
    </w:r>
    <w:r w:rsidR="00BD7EA7">
      <w:rPr>
        <w:rFonts w:ascii="Arial" w:hAnsi="Arial" w:cs="Arial"/>
        <w:b/>
        <w:bCs/>
        <w:sz w:val="24"/>
        <w:szCs w:val="24"/>
        <w:lang w:eastAsia="en-GB"/>
      </w:rPr>
      <w:t xml:space="preserve"> the</w:t>
    </w:r>
    <w:r>
      <w:rPr>
        <w:rFonts w:ascii="Arial" w:hAnsi="Arial" w:cs="Arial"/>
        <w:b/>
        <w:bCs/>
        <w:sz w:val="24"/>
        <w:szCs w:val="24"/>
        <w:lang w:eastAsia="en-GB"/>
      </w:rPr>
      <w:t xml:space="preserve"> </w:t>
    </w:r>
    <w:r w:rsidR="002D1227">
      <w:rPr>
        <w:rFonts w:ascii="Arial" w:hAnsi="Arial" w:cs="Arial"/>
        <w:b/>
        <w:bCs/>
        <w:sz w:val="24"/>
        <w:szCs w:val="24"/>
        <w:lang w:eastAsia="en-GB"/>
      </w:rPr>
      <w:t>St Peters Room</w:t>
    </w:r>
    <w:r w:rsidR="00BD7EA7">
      <w:rPr>
        <w:rFonts w:ascii="Arial" w:hAnsi="Arial" w:cs="Arial"/>
        <w:b/>
        <w:bCs/>
        <w:sz w:val="24"/>
        <w:szCs w:val="24"/>
        <w:lang w:eastAsia="en-GB"/>
      </w:rPr>
      <w:t xml:space="preserve"> (Church)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1A66"/>
    <w:multiLevelType w:val="hybridMultilevel"/>
    <w:tmpl w:val="E9146B2C"/>
    <w:lvl w:ilvl="0" w:tplc="08090001">
      <w:start w:val="1"/>
      <w:numFmt w:val="bullet"/>
      <w:lvlText w:val=""/>
      <w:lvlJc w:val="left"/>
      <w:pPr>
        <w:ind w:left="655" w:hanging="360"/>
      </w:pPr>
      <w:rPr>
        <w:rFonts w:ascii="Symbol" w:hAnsi="Symbol" w:hint="default"/>
      </w:rPr>
    </w:lvl>
    <w:lvl w:ilvl="1" w:tplc="08090003" w:tentative="1">
      <w:start w:val="1"/>
      <w:numFmt w:val="bullet"/>
      <w:lvlText w:val="o"/>
      <w:lvlJc w:val="left"/>
      <w:pPr>
        <w:ind w:left="1375" w:hanging="360"/>
      </w:pPr>
      <w:rPr>
        <w:rFonts w:ascii="Courier New" w:hAnsi="Courier New" w:cs="Courier New" w:hint="default"/>
      </w:rPr>
    </w:lvl>
    <w:lvl w:ilvl="2" w:tplc="08090005" w:tentative="1">
      <w:start w:val="1"/>
      <w:numFmt w:val="bullet"/>
      <w:lvlText w:val=""/>
      <w:lvlJc w:val="left"/>
      <w:pPr>
        <w:ind w:left="2095" w:hanging="360"/>
      </w:pPr>
      <w:rPr>
        <w:rFonts w:ascii="Wingdings" w:hAnsi="Wingdings" w:hint="default"/>
      </w:rPr>
    </w:lvl>
    <w:lvl w:ilvl="3" w:tplc="08090001" w:tentative="1">
      <w:start w:val="1"/>
      <w:numFmt w:val="bullet"/>
      <w:lvlText w:val=""/>
      <w:lvlJc w:val="left"/>
      <w:pPr>
        <w:ind w:left="2815" w:hanging="360"/>
      </w:pPr>
      <w:rPr>
        <w:rFonts w:ascii="Symbol" w:hAnsi="Symbol" w:hint="default"/>
      </w:rPr>
    </w:lvl>
    <w:lvl w:ilvl="4" w:tplc="08090003" w:tentative="1">
      <w:start w:val="1"/>
      <w:numFmt w:val="bullet"/>
      <w:lvlText w:val="o"/>
      <w:lvlJc w:val="left"/>
      <w:pPr>
        <w:ind w:left="3535" w:hanging="360"/>
      </w:pPr>
      <w:rPr>
        <w:rFonts w:ascii="Courier New" w:hAnsi="Courier New" w:cs="Courier New" w:hint="default"/>
      </w:rPr>
    </w:lvl>
    <w:lvl w:ilvl="5" w:tplc="08090005" w:tentative="1">
      <w:start w:val="1"/>
      <w:numFmt w:val="bullet"/>
      <w:lvlText w:val=""/>
      <w:lvlJc w:val="left"/>
      <w:pPr>
        <w:ind w:left="4255" w:hanging="360"/>
      </w:pPr>
      <w:rPr>
        <w:rFonts w:ascii="Wingdings" w:hAnsi="Wingdings" w:hint="default"/>
      </w:rPr>
    </w:lvl>
    <w:lvl w:ilvl="6" w:tplc="08090001" w:tentative="1">
      <w:start w:val="1"/>
      <w:numFmt w:val="bullet"/>
      <w:lvlText w:val=""/>
      <w:lvlJc w:val="left"/>
      <w:pPr>
        <w:ind w:left="4975" w:hanging="360"/>
      </w:pPr>
      <w:rPr>
        <w:rFonts w:ascii="Symbol" w:hAnsi="Symbol" w:hint="default"/>
      </w:rPr>
    </w:lvl>
    <w:lvl w:ilvl="7" w:tplc="08090003" w:tentative="1">
      <w:start w:val="1"/>
      <w:numFmt w:val="bullet"/>
      <w:lvlText w:val="o"/>
      <w:lvlJc w:val="left"/>
      <w:pPr>
        <w:ind w:left="5695" w:hanging="360"/>
      </w:pPr>
      <w:rPr>
        <w:rFonts w:ascii="Courier New" w:hAnsi="Courier New" w:cs="Courier New" w:hint="default"/>
      </w:rPr>
    </w:lvl>
    <w:lvl w:ilvl="8" w:tplc="08090005" w:tentative="1">
      <w:start w:val="1"/>
      <w:numFmt w:val="bullet"/>
      <w:lvlText w:val=""/>
      <w:lvlJc w:val="left"/>
      <w:pPr>
        <w:ind w:left="6415" w:hanging="360"/>
      </w:pPr>
      <w:rPr>
        <w:rFonts w:ascii="Wingdings" w:hAnsi="Wingdings" w:hint="default"/>
      </w:rPr>
    </w:lvl>
  </w:abstractNum>
  <w:abstractNum w:abstractNumId="1" w15:restartNumberingAfterBreak="0">
    <w:nsid w:val="033419C9"/>
    <w:multiLevelType w:val="hybridMultilevel"/>
    <w:tmpl w:val="B8820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D11356"/>
    <w:multiLevelType w:val="hybridMultilevel"/>
    <w:tmpl w:val="1B8AF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775DE"/>
    <w:multiLevelType w:val="hybridMultilevel"/>
    <w:tmpl w:val="DACA3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EE1F80"/>
    <w:multiLevelType w:val="hybridMultilevel"/>
    <w:tmpl w:val="4CD04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A14745"/>
    <w:multiLevelType w:val="hybridMultilevel"/>
    <w:tmpl w:val="D13A2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3A0C94"/>
    <w:multiLevelType w:val="hybridMultilevel"/>
    <w:tmpl w:val="DCFE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A15F2E"/>
    <w:multiLevelType w:val="hybridMultilevel"/>
    <w:tmpl w:val="48CC3680"/>
    <w:lvl w:ilvl="0" w:tplc="08090001">
      <w:start w:val="1"/>
      <w:numFmt w:val="bullet"/>
      <w:lvlText w:val=""/>
      <w:lvlJc w:val="left"/>
      <w:pPr>
        <w:ind w:left="1092" w:hanging="360"/>
      </w:pPr>
      <w:rPr>
        <w:rFonts w:ascii="Symbol" w:hAnsi="Symbol" w:hint="default"/>
      </w:rPr>
    </w:lvl>
    <w:lvl w:ilvl="1" w:tplc="08090003" w:tentative="1">
      <w:start w:val="1"/>
      <w:numFmt w:val="bullet"/>
      <w:lvlText w:val="o"/>
      <w:lvlJc w:val="left"/>
      <w:pPr>
        <w:ind w:left="1812" w:hanging="360"/>
      </w:pPr>
      <w:rPr>
        <w:rFonts w:ascii="Courier New" w:hAnsi="Courier New" w:cs="Courier New" w:hint="default"/>
      </w:rPr>
    </w:lvl>
    <w:lvl w:ilvl="2" w:tplc="08090005" w:tentative="1">
      <w:start w:val="1"/>
      <w:numFmt w:val="bullet"/>
      <w:lvlText w:val=""/>
      <w:lvlJc w:val="left"/>
      <w:pPr>
        <w:ind w:left="2532" w:hanging="360"/>
      </w:pPr>
      <w:rPr>
        <w:rFonts w:ascii="Wingdings" w:hAnsi="Wingdings" w:hint="default"/>
      </w:rPr>
    </w:lvl>
    <w:lvl w:ilvl="3" w:tplc="08090001" w:tentative="1">
      <w:start w:val="1"/>
      <w:numFmt w:val="bullet"/>
      <w:lvlText w:val=""/>
      <w:lvlJc w:val="left"/>
      <w:pPr>
        <w:ind w:left="3252" w:hanging="360"/>
      </w:pPr>
      <w:rPr>
        <w:rFonts w:ascii="Symbol" w:hAnsi="Symbol" w:hint="default"/>
      </w:rPr>
    </w:lvl>
    <w:lvl w:ilvl="4" w:tplc="08090003" w:tentative="1">
      <w:start w:val="1"/>
      <w:numFmt w:val="bullet"/>
      <w:lvlText w:val="o"/>
      <w:lvlJc w:val="left"/>
      <w:pPr>
        <w:ind w:left="3972" w:hanging="360"/>
      </w:pPr>
      <w:rPr>
        <w:rFonts w:ascii="Courier New" w:hAnsi="Courier New" w:cs="Courier New" w:hint="default"/>
      </w:rPr>
    </w:lvl>
    <w:lvl w:ilvl="5" w:tplc="08090005" w:tentative="1">
      <w:start w:val="1"/>
      <w:numFmt w:val="bullet"/>
      <w:lvlText w:val=""/>
      <w:lvlJc w:val="left"/>
      <w:pPr>
        <w:ind w:left="4692" w:hanging="360"/>
      </w:pPr>
      <w:rPr>
        <w:rFonts w:ascii="Wingdings" w:hAnsi="Wingdings" w:hint="default"/>
      </w:rPr>
    </w:lvl>
    <w:lvl w:ilvl="6" w:tplc="08090001" w:tentative="1">
      <w:start w:val="1"/>
      <w:numFmt w:val="bullet"/>
      <w:lvlText w:val=""/>
      <w:lvlJc w:val="left"/>
      <w:pPr>
        <w:ind w:left="5412" w:hanging="360"/>
      </w:pPr>
      <w:rPr>
        <w:rFonts w:ascii="Symbol" w:hAnsi="Symbol" w:hint="default"/>
      </w:rPr>
    </w:lvl>
    <w:lvl w:ilvl="7" w:tplc="08090003" w:tentative="1">
      <w:start w:val="1"/>
      <w:numFmt w:val="bullet"/>
      <w:lvlText w:val="o"/>
      <w:lvlJc w:val="left"/>
      <w:pPr>
        <w:ind w:left="6132" w:hanging="360"/>
      </w:pPr>
      <w:rPr>
        <w:rFonts w:ascii="Courier New" w:hAnsi="Courier New" w:cs="Courier New" w:hint="default"/>
      </w:rPr>
    </w:lvl>
    <w:lvl w:ilvl="8" w:tplc="08090005" w:tentative="1">
      <w:start w:val="1"/>
      <w:numFmt w:val="bullet"/>
      <w:lvlText w:val=""/>
      <w:lvlJc w:val="left"/>
      <w:pPr>
        <w:ind w:left="6852" w:hanging="360"/>
      </w:pPr>
      <w:rPr>
        <w:rFonts w:ascii="Wingdings" w:hAnsi="Wingdings" w:hint="default"/>
      </w:rPr>
    </w:lvl>
  </w:abstractNum>
  <w:abstractNum w:abstractNumId="8" w15:restartNumberingAfterBreak="0">
    <w:nsid w:val="13597809"/>
    <w:multiLevelType w:val="hybridMultilevel"/>
    <w:tmpl w:val="8BA844BE"/>
    <w:lvl w:ilvl="0" w:tplc="08090001">
      <w:start w:val="1"/>
      <w:numFmt w:val="bullet"/>
      <w:lvlText w:val=""/>
      <w:lvlJc w:val="left"/>
      <w:pPr>
        <w:ind w:left="1092" w:hanging="360"/>
      </w:pPr>
      <w:rPr>
        <w:rFonts w:ascii="Symbol" w:hAnsi="Symbol" w:hint="default"/>
      </w:rPr>
    </w:lvl>
    <w:lvl w:ilvl="1" w:tplc="08090003" w:tentative="1">
      <w:start w:val="1"/>
      <w:numFmt w:val="bullet"/>
      <w:lvlText w:val="o"/>
      <w:lvlJc w:val="left"/>
      <w:pPr>
        <w:ind w:left="1812" w:hanging="360"/>
      </w:pPr>
      <w:rPr>
        <w:rFonts w:ascii="Courier New" w:hAnsi="Courier New" w:cs="Courier New" w:hint="default"/>
      </w:rPr>
    </w:lvl>
    <w:lvl w:ilvl="2" w:tplc="08090005" w:tentative="1">
      <w:start w:val="1"/>
      <w:numFmt w:val="bullet"/>
      <w:lvlText w:val=""/>
      <w:lvlJc w:val="left"/>
      <w:pPr>
        <w:ind w:left="2532" w:hanging="360"/>
      </w:pPr>
      <w:rPr>
        <w:rFonts w:ascii="Wingdings" w:hAnsi="Wingdings" w:hint="default"/>
      </w:rPr>
    </w:lvl>
    <w:lvl w:ilvl="3" w:tplc="08090001" w:tentative="1">
      <w:start w:val="1"/>
      <w:numFmt w:val="bullet"/>
      <w:lvlText w:val=""/>
      <w:lvlJc w:val="left"/>
      <w:pPr>
        <w:ind w:left="3252" w:hanging="360"/>
      </w:pPr>
      <w:rPr>
        <w:rFonts w:ascii="Symbol" w:hAnsi="Symbol" w:hint="default"/>
      </w:rPr>
    </w:lvl>
    <w:lvl w:ilvl="4" w:tplc="08090003" w:tentative="1">
      <w:start w:val="1"/>
      <w:numFmt w:val="bullet"/>
      <w:lvlText w:val="o"/>
      <w:lvlJc w:val="left"/>
      <w:pPr>
        <w:ind w:left="3972" w:hanging="360"/>
      </w:pPr>
      <w:rPr>
        <w:rFonts w:ascii="Courier New" w:hAnsi="Courier New" w:cs="Courier New" w:hint="default"/>
      </w:rPr>
    </w:lvl>
    <w:lvl w:ilvl="5" w:tplc="08090005" w:tentative="1">
      <w:start w:val="1"/>
      <w:numFmt w:val="bullet"/>
      <w:lvlText w:val=""/>
      <w:lvlJc w:val="left"/>
      <w:pPr>
        <w:ind w:left="4692" w:hanging="360"/>
      </w:pPr>
      <w:rPr>
        <w:rFonts w:ascii="Wingdings" w:hAnsi="Wingdings" w:hint="default"/>
      </w:rPr>
    </w:lvl>
    <w:lvl w:ilvl="6" w:tplc="08090001" w:tentative="1">
      <w:start w:val="1"/>
      <w:numFmt w:val="bullet"/>
      <w:lvlText w:val=""/>
      <w:lvlJc w:val="left"/>
      <w:pPr>
        <w:ind w:left="5412" w:hanging="360"/>
      </w:pPr>
      <w:rPr>
        <w:rFonts w:ascii="Symbol" w:hAnsi="Symbol" w:hint="default"/>
      </w:rPr>
    </w:lvl>
    <w:lvl w:ilvl="7" w:tplc="08090003" w:tentative="1">
      <w:start w:val="1"/>
      <w:numFmt w:val="bullet"/>
      <w:lvlText w:val="o"/>
      <w:lvlJc w:val="left"/>
      <w:pPr>
        <w:ind w:left="6132" w:hanging="360"/>
      </w:pPr>
      <w:rPr>
        <w:rFonts w:ascii="Courier New" w:hAnsi="Courier New" w:cs="Courier New" w:hint="default"/>
      </w:rPr>
    </w:lvl>
    <w:lvl w:ilvl="8" w:tplc="08090005" w:tentative="1">
      <w:start w:val="1"/>
      <w:numFmt w:val="bullet"/>
      <w:lvlText w:val=""/>
      <w:lvlJc w:val="left"/>
      <w:pPr>
        <w:ind w:left="6852" w:hanging="360"/>
      </w:pPr>
      <w:rPr>
        <w:rFonts w:ascii="Wingdings" w:hAnsi="Wingdings" w:hint="default"/>
      </w:rPr>
    </w:lvl>
  </w:abstractNum>
  <w:abstractNum w:abstractNumId="9" w15:restartNumberingAfterBreak="0">
    <w:nsid w:val="14830CDB"/>
    <w:multiLevelType w:val="multilevel"/>
    <w:tmpl w:val="867822AC"/>
    <w:styleLink w:val="LFO1"/>
    <w:lvl w:ilvl="0">
      <w:start w:val="1"/>
      <w:numFmt w:val="decimal"/>
      <w:pStyle w:val="ListNumber"/>
      <w:lvlText w:val="%1."/>
      <w:lvlJc w:val="left"/>
      <w:pPr>
        <w:ind w:left="360" w:hanging="360"/>
      </w:pPr>
    </w:lvl>
    <w:lvl w:ilvl="1">
      <w:start w:val="1"/>
      <w:numFmt w:val="decimal"/>
      <w:suff w:val="space"/>
      <w:lvlText w:val="%1.%2"/>
      <w:lvlJc w:val="left"/>
      <w:rPr>
        <w:b w:val="0"/>
        <w:bCs w:val="0"/>
      </w:rPr>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abstractNum w:abstractNumId="10" w15:restartNumberingAfterBreak="0">
    <w:nsid w:val="15965F02"/>
    <w:multiLevelType w:val="hybridMultilevel"/>
    <w:tmpl w:val="287A2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5C29FC"/>
    <w:multiLevelType w:val="hybridMultilevel"/>
    <w:tmpl w:val="C7B03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B73F02"/>
    <w:multiLevelType w:val="hybridMultilevel"/>
    <w:tmpl w:val="E5B02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7D3F74"/>
    <w:multiLevelType w:val="hybridMultilevel"/>
    <w:tmpl w:val="F27C2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3A614F"/>
    <w:multiLevelType w:val="hybridMultilevel"/>
    <w:tmpl w:val="9F004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0F56BD"/>
    <w:multiLevelType w:val="hybridMultilevel"/>
    <w:tmpl w:val="C352C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B76117"/>
    <w:multiLevelType w:val="hybridMultilevel"/>
    <w:tmpl w:val="EB940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EB793A"/>
    <w:multiLevelType w:val="hybridMultilevel"/>
    <w:tmpl w:val="DDBE7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A27818"/>
    <w:multiLevelType w:val="hybridMultilevel"/>
    <w:tmpl w:val="0C1AB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1E6623"/>
    <w:multiLevelType w:val="hybridMultilevel"/>
    <w:tmpl w:val="9042B358"/>
    <w:lvl w:ilvl="0" w:tplc="A68A8562">
      <w:start w:val="1"/>
      <w:numFmt w:val="decimal"/>
      <w:lvlText w:val="%1)"/>
      <w:lvlJc w:val="left"/>
      <w:pPr>
        <w:ind w:left="785" w:hanging="360"/>
      </w:pPr>
    </w:lvl>
    <w:lvl w:ilvl="1" w:tplc="08090019">
      <w:start w:val="1"/>
      <w:numFmt w:val="lowerLetter"/>
      <w:lvlText w:val="%2."/>
      <w:lvlJc w:val="left"/>
      <w:pPr>
        <w:ind w:left="1505" w:hanging="360"/>
      </w:pPr>
    </w:lvl>
    <w:lvl w:ilvl="2" w:tplc="0809001B">
      <w:start w:val="1"/>
      <w:numFmt w:val="lowerRoman"/>
      <w:lvlText w:val="%3."/>
      <w:lvlJc w:val="right"/>
      <w:pPr>
        <w:ind w:left="2225" w:hanging="180"/>
      </w:pPr>
    </w:lvl>
    <w:lvl w:ilvl="3" w:tplc="0809000F">
      <w:start w:val="1"/>
      <w:numFmt w:val="decimal"/>
      <w:lvlText w:val="%4."/>
      <w:lvlJc w:val="left"/>
      <w:pPr>
        <w:ind w:left="2945" w:hanging="360"/>
      </w:pPr>
    </w:lvl>
    <w:lvl w:ilvl="4" w:tplc="08090019">
      <w:start w:val="1"/>
      <w:numFmt w:val="lowerLetter"/>
      <w:lvlText w:val="%5."/>
      <w:lvlJc w:val="left"/>
      <w:pPr>
        <w:ind w:left="3665" w:hanging="360"/>
      </w:pPr>
    </w:lvl>
    <w:lvl w:ilvl="5" w:tplc="0809001B">
      <w:start w:val="1"/>
      <w:numFmt w:val="lowerRoman"/>
      <w:lvlText w:val="%6."/>
      <w:lvlJc w:val="right"/>
      <w:pPr>
        <w:ind w:left="4385" w:hanging="180"/>
      </w:pPr>
    </w:lvl>
    <w:lvl w:ilvl="6" w:tplc="0809000F">
      <w:start w:val="1"/>
      <w:numFmt w:val="decimal"/>
      <w:lvlText w:val="%7."/>
      <w:lvlJc w:val="left"/>
      <w:pPr>
        <w:ind w:left="5105" w:hanging="360"/>
      </w:pPr>
    </w:lvl>
    <w:lvl w:ilvl="7" w:tplc="08090019">
      <w:start w:val="1"/>
      <w:numFmt w:val="lowerLetter"/>
      <w:lvlText w:val="%8."/>
      <w:lvlJc w:val="left"/>
      <w:pPr>
        <w:ind w:left="5825" w:hanging="360"/>
      </w:pPr>
    </w:lvl>
    <w:lvl w:ilvl="8" w:tplc="0809001B">
      <w:start w:val="1"/>
      <w:numFmt w:val="lowerRoman"/>
      <w:lvlText w:val="%9."/>
      <w:lvlJc w:val="right"/>
      <w:pPr>
        <w:ind w:left="6545" w:hanging="180"/>
      </w:pPr>
    </w:lvl>
  </w:abstractNum>
  <w:abstractNum w:abstractNumId="20" w15:restartNumberingAfterBreak="0">
    <w:nsid w:val="3D7F0136"/>
    <w:multiLevelType w:val="hybridMultilevel"/>
    <w:tmpl w:val="4EB4C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A76000"/>
    <w:multiLevelType w:val="hybridMultilevel"/>
    <w:tmpl w:val="45DC9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D36E97"/>
    <w:multiLevelType w:val="hybridMultilevel"/>
    <w:tmpl w:val="E98C5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3C4CC4"/>
    <w:multiLevelType w:val="hybridMultilevel"/>
    <w:tmpl w:val="8E944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7A7C0A"/>
    <w:multiLevelType w:val="hybridMultilevel"/>
    <w:tmpl w:val="DED2A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D93411"/>
    <w:multiLevelType w:val="hybridMultilevel"/>
    <w:tmpl w:val="554C9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E87AC3"/>
    <w:multiLevelType w:val="hybridMultilevel"/>
    <w:tmpl w:val="9F145B36"/>
    <w:lvl w:ilvl="0" w:tplc="08090001">
      <w:start w:val="1"/>
      <w:numFmt w:val="bullet"/>
      <w:lvlText w:val=""/>
      <w:lvlJc w:val="left"/>
      <w:pPr>
        <w:ind w:left="1212" w:hanging="360"/>
      </w:pPr>
      <w:rPr>
        <w:rFonts w:ascii="Symbol" w:hAnsi="Symbol" w:hint="default"/>
      </w:rPr>
    </w:lvl>
    <w:lvl w:ilvl="1" w:tplc="08090003" w:tentative="1">
      <w:start w:val="1"/>
      <w:numFmt w:val="bullet"/>
      <w:lvlText w:val="o"/>
      <w:lvlJc w:val="left"/>
      <w:pPr>
        <w:ind w:left="1932" w:hanging="360"/>
      </w:pPr>
      <w:rPr>
        <w:rFonts w:ascii="Courier New" w:hAnsi="Courier New" w:cs="Courier New" w:hint="default"/>
      </w:rPr>
    </w:lvl>
    <w:lvl w:ilvl="2" w:tplc="08090005" w:tentative="1">
      <w:start w:val="1"/>
      <w:numFmt w:val="bullet"/>
      <w:lvlText w:val=""/>
      <w:lvlJc w:val="left"/>
      <w:pPr>
        <w:ind w:left="2652" w:hanging="360"/>
      </w:pPr>
      <w:rPr>
        <w:rFonts w:ascii="Wingdings" w:hAnsi="Wingdings" w:hint="default"/>
      </w:rPr>
    </w:lvl>
    <w:lvl w:ilvl="3" w:tplc="08090001" w:tentative="1">
      <w:start w:val="1"/>
      <w:numFmt w:val="bullet"/>
      <w:lvlText w:val=""/>
      <w:lvlJc w:val="left"/>
      <w:pPr>
        <w:ind w:left="3372" w:hanging="360"/>
      </w:pPr>
      <w:rPr>
        <w:rFonts w:ascii="Symbol" w:hAnsi="Symbol" w:hint="default"/>
      </w:rPr>
    </w:lvl>
    <w:lvl w:ilvl="4" w:tplc="08090003" w:tentative="1">
      <w:start w:val="1"/>
      <w:numFmt w:val="bullet"/>
      <w:lvlText w:val="o"/>
      <w:lvlJc w:val="left"/>
      <w:pPr>
        <w:ind w:left="4092" w:hanging="360"/>
      </w:pPr>
      <w:rPr>
        <w:rFonts w:ascii="Courier New" w:hAnsi="Courier New" w:cs="Courier New" w:hint="default"/>
      </w:rPr>
    </w:lvl>
    <w:lvl w:ilvl="5" w:tplc="08090005" w:tentative="1">
      <w:start w:val="1"/>
      <w:numFmt w:val="bullet"/>
      <w:lvlText w:val=""/>
      <w:lvlJc w:val="left"/>
      <w:pPr>
        <w:ind w:left="4812" w:hanging="360"/>
      </w:pPr>
      <w:rPr>
        <w:rFonts w:ascii="Wingdings" w:hAnsi="Wingdings" w:hint="default"/>
      </w:rPr>
    </w:lvl>
    <w:lvl w:ilvl="6" w:tplc="08090001" w:tentative="1">
      <w:start w:val="1"/>
      <w:numFmt w:val="bullet"/>
      <w:lvlText w:val=""/>
      <w:lvlJc w:val="left"/>
      <w:pPr>
        <w:ind w:left="5532" w:hanging="360"/>
      </w:pPr>
      <w:rPr>
        <w:rFonts w:ascii="Symbol" w:hAnsi="Symbol" w:hint="default"/>
      </w:rPr>
    </w:lvl>
    <w:lvl w:ilvl="7" w:tplc="08090003" w:tentative="1">
      <w:start w:val="1"/>
      <w:numFmt w:val="bullet"/>
      <w:lvlText w:val="o"/>
      <w:lvlJc w:val="left"/>
      <w:pPr>
        <w:ind w:left="6252" w:hanging="360"/>
      </w:pPr>
      <w:rPr>
        <w:rFonts w:ascii="Courier New" w:hAnsi="Courier New" w:cs="Courier New" w:hint="default"/>
      </w:rPr>
    </w:lvl>
    <w:lvl w:ilvl="8" w:tplc="08090005" w:tentative="1">
      <w:start w:val="1"/>
      <w:numFmt w:val="bullet"/>
      <w:lvlText w:val=""/>
      <w:lvlJc w:val="left"/>
      <w:pPr>
        <w:ind w:left="6972" w:hanging="360"/>
      </w:pPr>
      <w:rPr>
        <w:rFonts w:ascii="Wingdings" w:hAnsi="Wingdings" w:hint="default"/>
      </w:rPr>
    </w:lvl>
  </w:abstractNum>
  <w:abstractNum w:abstractNumId="27" w15:restartNumberingAfterBreak="0">
    <w:nsid w:val="4D7D728D"/>
    <w:multiLevelType w:val="hybridMultilevel"/>
    <w:tmpl w:val="DB2EF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0A2525"/>
    <w:multiLevelType w:val="hybridMultilevel"/>
    <w:tmpl w:val="1E588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E85C6B"/>
    <w:multiLevelType w:val="hybridMultilevel"/>
    <w:tmpl w:val="6FEC4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5247D7"/>
    <w:multiLevelType w:val="hybridMultilevel"/>
    <w:tmpl w:val="A7A85D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53BB6495"/>
    <w:multiLevelType w:val="hybridMultilevel"/>
    <w:tmpl w:val="E7C28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D62ABB"/>
    <w:multiLevelType w:val="hybridMultilevel"/>
    <w:tmpl w:val="F08CE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B25F07"/>
    <w:multiLevelType w:val="hybridMultilevel"/>
    <w:tmpl w:val="CF0E0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917AE4"/>
    <w:multiLevelType w:val="hybridMultilevel"/>
    <w:tmpl w:val="5434B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661BB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73754A6"/>
    <w:multiLevelType w:val="hybridMultilevel"/>
    <w:tmpl w:val="57ACE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C91906"/>
    <w:multiLevelType w:val="hybridMultilevel"/>
    <w:tmpl w:val="60CC0E5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981498554">
    <w:abstractNumId w:val="29"/>
  </w:num>
  <w:num w:numId="2" w16cid:durableId="1194615092">
    <w:abstractNumId w:val="31"/>
  </w:num>
  <w:num w:numId="3" w16cid:durableId="1436436336">
    <w:abstractNumId w:val="26"/>
  </w:num>
  <w:num w:numId="4" w16cid:durableId="553858780">
    <w:abstractNumId w:val="28"/>
  </w:num>
  <w:num w:numId="5" w16cid:durableId="218979938">
    <w:abstractNumId w:val="7"/>
  </w:num>
  <w:num w:numId="6" w16cid:durableId="942684403">
    <w:abstractNumId w:val="36"/>
  </w:num>
  <w:num w:numId="7" w16cid:durableId="1427728604">
    <w:abstractNumId w:val="8"/>
  </w:num>
  <w:num w:numId="8" w16cid:durableId="1886217042">
    <w:abstractNumId w:val="11"/>
  </w:num>
  <w:num w:numId="9" w16cid:durableId="466823904">
    <w:abstractNumId w:val="0"/>
  </w:num>
  <w:num w:numId="10" w16cid:durableId="55882868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907073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99935952">
    <w:abstractNumId w:val="19"/>
  </w:num>
  <w:num w:numId="13" w16cid:durableId="574238930">
    <w:abstractNumId w:val="17"/>
  </w:num>
  <w:num w:numId="14" w16cid:durableId="1060521796">
    <w:abstractNumId w:val="22"/>
  </w:num>
  <w:num w:numId="15" w16cid:durableId="907109757">
    <w:abstractNumId w:val="15"/>
  </w:num>
  <w:num w:numId="16" w16cid:durableId="899631989">
    <w:abstractNumId w:val="12"/>
  </w:num>
  <w:num w:numId="17" w16cid:durableId="295648621">
    <w:abstractNumId w:val="10"/>
  </w:num>
  <w:num w:numId="18" w16cid:durableId="1368525795">
    <w:abstractNumId w:val="6"/>
  </w:num>
  <w:num w:numId="19" w16cid:durableId="52629050">
    <w:abstractNumId w:val="33"/>
  </w:num>
  <w:num w:numId="20" w16cid:durableId="1455829929">
    <w:abstractNumId w:val="4"/>
  </w:num>
  <w:num w:numId="21" w16cid:durableId="1342243663">
    <w:abstractNumId w:val="14"/>
  </w:num>
  <w:num w:numId="22" w16cid:durableId="1144270693">
    <w:abstractNumId w:val="34"/>
  </w:num>
  <w:num w:numId="23" w16cid:durableId="1690914972">
    <w:abstractNumId w:val="16"/>
  </w:num>
  <w:num w:numId="24" w16cid:durableId="948196865">
    <w:abstractNumId w:val="18"/>
  </w:num>
  <w:num w:numId="25" w16cid:durableId="179129491">
    <w:abstractNumId w:val="32"/>
  </w:num>
  <w:num w:numId="26" w16cid:durableId="594897651">
    <w:abstractNumId w:val="25"/>
  </w:num>
  <w:num w:numId="27" w16cid:durableId="952248650">
    <w:abstractNumId w:val="23"/>
  </w:num>
  <w:num w:numId="28" w16cid:durableId="659431645">
    <w:abstractNumId w:val="37"/>
  </w:num>
  <w:num w:numId="29" w16cid:durableId="1948852968">
    <w:abstractNumId w:val="9"/>
    <w:lvlOverride w:ilvl="0">
      <w:lvl w:ilvl="0">
        <w:start w:val="1"/>
        <w:numFmt w:val="decimal"/>
        <w:pStyle w:val="ListNumber"/>
        <w:lvlText w:val="%1."/>
        <w:lvlJc w:val="left"/>
        <w:pPr>
          <w:ind w:left="360" w:hanging="360"/>
        </w:pPr>
        <w:rPr>
          <w:b/>
          <w:bCs/>
        </w:rPr>
      </w:lvl>
    </w:lvlOverride>
  </w:num>
  <w:num w:numId="30" w16cid:durableId="1237742363">
    <w:abstractNumId w:val="9"/>
  </w:num>
  <w:num w:numId="31" w16cid:durableId="1610508606">
    <w:abstractNumId w:val="27"/>
  </w:num>
  <w:num w:numId="32" w16cid:durableId="785584062">
    <w:abstractNumId w:val="13"/>
  </w:num>
  <w:num w:numId="33" w16cid:durableId="1475953366">
    <w:abstractNumId w:val="20"/>
  </w:num>
  <w:num w:numId="34" w16cid:durableId="2005931751">
    <w:abstractNumId w:val="35"/>
  </w:num>
  <w:num w:numId="35" w16cid:durableId="367335770">
    <w:abstractNumId w:val="24"/>
  </w:num>
  <w:num w:numId="36" w16cid:durableId="180974751">
    <w:abstractNumId w:val="21"/>
  </w:num>
  <w:num w:numId="37" w16cid:durableId="1393041539">
    <w:abstractNumId w:val="3"/>
  </w:num>
  <w:num w:numId="38" w16cid:durableId="900216862">
    <w:abstractNumId w:val="1"/>
  </w:num>
  <w:num w:numId="39" w16cid:durableId="2122454200">
    <w:abstractNumId w:val="2"/>
  </w:num>
  <w:num w:numId="40" w16cid:durableId="885062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B3F"/>
    <w:rsid w:val="0000727D"/>
    <w:rsid w:val="00007A88"/>
    <w:rsid w:val="000124AF"/>
    <w:rsid w:val="00012DE3"/>
    <w:rsid w:val="00016CA5"/>
    <w:rsid w:val="00023929"/>
    <w:rsid w:val="00023C76"/>
    <w:rsid w:val="000242C1"/>
    <w:rsid w:val="00031DB8"/>
    <w:rsid w:val="000325BB"/>
    <w:rsid w:val="000332E6"/>
    <w:rsid w:val="00034492"/>
    <w:rsid w:val="00036A12"/>
    <w:rsid w:val="00040749"/>
    <w:rsid w:val="000416F3"/>
    <w:rsid w:val="000421D1"/>
    <w:rsid w:val="0004345F"/>
    <w:rsid w:val="0004379E"/>
    <w:rsid w:val="000460CF"/>
    <w:rsid w:val="00046BF1"/>
    <w:rsid w:val="00047E7F"/>
    <w:rsid w:val="00050385"/>
    <w:rsid w:val="00051C5E"/>
    <w:rsid w:val="000531A6"/>
    <w:rsid w:val="00055369"/>
    <w:rsid w:val="00057125"/>
    <w:rsid w:val="00057D7D"/>
    <w:rsid w:val="00061A1F"/>
    <w:rsid w:val="00063307"/>
    <w:rsid w:val="000660C8"/>
    <w:rsid w:val="000665EF"/>
    <w:rsid w:val="00066C19"/>
    <w:rsid w:val="00072C24"/>
    <w:rsid w:val="000753E6"/>
    <w:rsid w:val="00082FF0"/>
    <w:rsid w:val="00083466"/>
    <w:rsid w:val="00083C00"/>
    <w:rsid w:val="00086F78"/>
    <w:rsid w:val="000879A7"/>
    <w:rsid w:val="000900AD"/>
    <w:rsid w:val="0009054F"/>
    <w:rsid w:val="000909F0"/>
    <w:rsid w:val="00095920"/>
    <w:rsid w:val="0009787A"/>
    <w:rsid w:val="000A1161"/>
    <w:rsid w:val="000A15EC"/>
    <w:rsid w:val="000A1CB5"/>
    <w:rsid w:val="000A324D"/>
    <w:rsid w:val="000A4075"/>
    <w:rsid w:val="000A7D58"/>
    <w:rsid w:val="000B012C"/>
    <w:rsid w:val="000B45C6"/>
    <w:rsid w:val="000B5697"/>
    <w:rsid w:val="000B63E9"/>
    <w:rsid w:val="000B65FC"/>
    <w:rsid w:val="000C098F"/>
    <w:rsid w:val="000C0AB3"/>
    <w:rsid w:val="000C0ADE"/>
    <w:rsid w:val="000C4604"/>
    <w:rsid w:val="000C48CF"/>
    <w:rsid w:val="000D1D79"/>
    <w:rsid w:val="000D688F"/>
    <w:rsid w:val="000E171F"/>
    <w:rsid w:val="000E395E"/>
    <w:rsid w:val="000E5748"/>
    <w:rsid w:val="000F0EB8"/>
    <w:rsid w:val="000F1B40"/>
    <w:rsid w:val="000F781F"/>
    <w:rsid w:val="00100889"/>
    <w:rsid w:val="00101BCF"/>
    <w:rsid w:val="00101E1C"/>
    <w:rsid w:val="00107180"/>
    <w:rsid w:val="0010791B"/>
    <w:rsid w:val="00111184"/>
    <w:rsid w:val="00112433"/>
    <w:rsid w:val="00116492"/>
    <w:rsid w:val="001165D2"/>
    <w:rsid w:val="00116CD9"/>
    <w:rsid w:val="001200E2"/>
    <w:rsid w:val="00120606"/>
    <w:rsid w:val="00121485"/>
    <w:rsid w:val="0012435F"/>
    <w:rsid w:val="00125B04"/>
    <w:rsid w:val="00126EA4"/>
    <w:rsid w:val="001327E3"/>
    <w:rsid w:val="00137037"/>
    <w:rsid w:val="001427CD"/>
    <w:rsid w:val="00142FCF"/>
    <w:rsid w:val="00143A08"/>
    <w:rsid w:val="00144995"/>
    <w:rsid w:val="00144C30"/>
    <w:rsid w:val="00145A20"/>
    <w:rsid w:val="00146235"/>
    <w:rsid w:val="001467F8"/>
    <w:rsid w:val="00146CA3"/>
    <w:rsid w:val="00153F58"/>
    <w:rsid w:val="001544CE"/>
    <w:rsid w:val="0015463A"/>
    <w:rsid w:val="00156CCE"/>
    <w:rsid w:val="00157B36"/>
    <w:rsid w:val="00162214"/>
    <w:rsid w:val="00163F2A"/>
    <w:rsid w:val="00164464"/>
    <w:rsid w:val="001726E6"/>
    <w:rsid w:val="001776A1"/>
    <w:rsid w:val="00177B79"/>
    <w:rsid w:val="0018081F"/>
    <w:rsid w:val="001812B2"/>
    <w:rsid w:val="00186FFC"/>
    <w:rsid w:val="00187B5E"/>
    <w:rsid w:val="00190B4E"/>
    <w:rsid w:val="0019371B"/>
    <w:rsid w:val="00193FC1"/>
    <w:rsid w:val="00195F3F"/>
    <w:rsid w:val="00196CAA"/>
    <w:rsid w:val="001A0A12"/>
    <w:rsid w:val="001A0D1D"/>
    <w:rsid w:val="001A1E09"/>
    <w:rsid w:val="001A2DCE"/>
    <w:rsid w:val="001A423D"/>
    <w:rsid w:val="001B0B86"/>
    <w:rsid w:val="001B4214"/>
    <w:rsid w:val="001B50FE"/>
    <w:rsid w:val="001C054E"/>
    <w:rsid w:val="001C0A87"/>
    <w:rsid w:val="001C1D8B"/>
    <w:rsid w:val="001C2524"/>
    <w:rsid w:val="001C28F1"/>
    <w:rsid w:val="001C7B5C"/>
    <w:rsid w:val="001D3527"/>
    <w:rsid w:val="001D3C9F"/>
    <w:rsid w:val="001D4E8E"/>
    <w:rsid w:val="001D787D"/>
    <w:rsid w:val="001E066F"/>
    <w:rsid w:val="001E4734"/>
    <w:rsid w:val="001E4F7C"/>
    <w:rsid w:val="001F04E9"/>
    <w:rsid w:val="001F1B41"/>
    <w:rsid w:val="001F4D3E"/>
    <w:rsid w:val="001F4DE4"/>
    <w:rsid w:val="001F5404"/>
    <w:rsid w:val="001F747F"/>
    <w:rsid w:val="00201076"/>
    <w:rsid w:val="002014F7"/>
    <w:rsid w:val="00205442"/>
    <w:rsid w:val="002057E8"/>
    <w:rsid w:val="00211286"/>
    <w:rsid w:val="002137FE"/>
    <w:rsid w:val="00214179"/>
    <w:rsid w:val="00216868"/>
    <w:rsid w:val="002208D3"/>
    <w:rsid w:val="00221831"/>
    <w:rsid w:val="0022360D"/>
    <w:rsid w:val="00224EC6"/>
    <w:rsid w:val="002264D7"/>
    <w:rsid w:val="002318A6"/>
    <w:rsid w:val="00235C52"/>
    <w:rsid w:val="002365A2"/>
    <w:rsid w:val="00236951"/>
    <w:rsid w:val="002405F1"/>
    <w:rsid w:val="00240F33"/>
    <w:rsid w:val="00241CBC"/>
    <w:rsid w:val="002441D0"/>
    <w:rsid w:val="00244FF9"/>
    <w:rsid w:val="002502F5"/>
    <w:rsid w:val="002527F4"/>
    <w:rsid w:val="002560CA"/>
    <w:rsid w:val="00256B80"/>
    <w:rsid w:val="00257935"/>
    <w:rsid w:val="0026176B"/>
    <w:rsid w:val="00262D5F"/>
    <w:rsid w:val="00265AEC"/>
    <w:rsid w:val="002669A6"/>
    <w:rsid w:val="00271C81"/>
    <w:rsid w:val="00274ED8"/>
    <w:rsid w:val="0027764E"/>
    <w:rsid w:val="0028159C"/>
    <w:rsid w:val="002840F0"/>
    <w:rsid w:val="00284E46"/>
    <w:rsid w:val="002878E8"/>
    <w:rsid w:val="00287D09"/>
    <w:rsid w:val="00287F53"/>
    <w:rsid w:val="002A18A7"/>
    <w:rsid w:val="002A18F5"/>
    <w:rsid w:val="002A30C1"/>
    <w:rsid w:val="002A348F"/>
    <w:rsid w:val="002A34E6"/>
    <w:rsid w:val="002A40F8"/>
    <w:rsid w:val="002A5EFF"/>
    <w:rsid w:val="002A6A66"/>
    <w:rsid w:val="002B0678"/>
    <w:rsid w:val="002B1B97"/>
    <w:rsid w:val="002B29B3"/>
    <w:rsid w:val="002B2DF3"/>
    <w:rsid w:val="002B499C"/>
    <w:rsid w:val="002B63DD"/>
    <w:rsid w:val="002C4921"/>
    <w:rsid w:val="002C5256"/>
    <w:rsid w:val="002C642D"/>
    <w:rsid w:val="002C71E7"/>
    <w:rsid w:val="002D0A57"/>
    <w:rsid w:val="002D1227"/>
    <w:rsid w:val="002D1F73"/>
    <w:rsid w:val="002D22C9"/>
    <w:rsid w:val="002D4453"/>
    <w:rsid w:val="002D6C5B"/>
    <w:rsid w:val="002D6FB0"/>
    <w:rsid w:val="002E0FD3"/>
    <w:rsid w:val="002E1D5E"/>
    <w:rsid w:val="002E3437"/>
    <w:rsid w:val="002E3720"/>
    <w:rsid w:val="002E3848"/>
    <w:rsid w:val="002E386E"/>
    <w:rsid w:val="002E4CF3"/>
    <w:rsid w:val="002F0212"/>
    <w:rsid w:val="002F2022"/>
    <w:rsid w:val="002F2DA6"/>
    <w:rsid w:val="002F532C"/>
    <w:rsid w:val="002F604B"/>
    <w:rsid w:val="002F6E18"/>
    <w:rsid w:val="00300790"/>
    <w:rsid w:val="00300ECA"/>
    <w:rsid w:val="00301617"/>
    <w:rsid w:val="0030398E"/>
    <w:rsid w:val="00303A5F"/>
    <w:rsid w:val="003059AE"/>
    <w:rsid w:val="00307E46"/>
    <w:rsid w:val="00307FCC"/>
    <w:rsid w:val="00311687"/>
    <w:rsid w:val="00311E62"/>
    <w:rsid w:val="00314D03"/>
    <w:rsid w:val="00317CD7"/>
    <w:rsid w:val="0032057E"/>
    <w:rsid w:val="003218F9"/>
    <w:rsid w:val="00322EF0"/>
    <w:rsid w:val="00325145"/>
    <w:rsid w:val="00327C0A"/>
    <w:rsid w:val="00331CBB"/>
    <w:rsid w:val="00332CBD"/>
    <w:rsid w:val="00333001"/>
    <w:rsid w:val="00340253"/>
    <w:rsid w:val="00340D3B"/>
    <w:rsid w:val="00341BAE"/>
    <w:rsid w:val="00341D65"/>
    <w:rsid w:val="00342C34"/>
    <w:rsid w:val="00345654"/>
    <w:rsid w:val="00345B71"/>
    <w:rsid w:val="00346E6C"/>
    <w:rsid w:val="00351978"/>
    <w:rsid w:val="00352814"/>
    <w:rsid w:val="003529AB"/>
    <w:rsid w:val="003547F0"/>
    <w:rsid w:val="00354CD0"/>
    <w:rsid w:val="00355548"/>
    <w:rsid w:val="00355B24"/>
    <w:rsid w:val="003576A7"/>
    <w:rsid w:val="003604EA"/>
    <w:rsid w:val="00361350"/>
    <w:rsid w:val="003613D8"/>
    <w:rsid w:val="0036529F"/>
    <w:rsid w:val="00365439"/>
    <w:rsid w:val="00365AA1"/>
    <w:rsid w:val="00366EF7"/>
    <w:rsid w:val="0036725B"/>
    <w:rsid w:val="00372C34"/>
    <w:rsid w:val="0037385A"/>
    <w:rsid w:val="00375A62"/>
    <w:rsid w:val="00377EC3"/>
    <w:rsid w:val="00380D91"/>
    <w:rsid w:val="00382019"/>
    <w:rsid w:val="00386559"/>
    <w:rsid w:val="00386629"/>
    <w:rsid w:val="00386A78"/>
    <w:rsid w:val="0038790F"/>
    <w:rsid w:val="003924DF"/>
    <w:rsid w:val="0039417B"/>
    <w:rsid w:val="0039742E"/>
    <w:rsid w:val="003A3D75"/>
    <w:rsid w:val="003A45B0"/>
    <w:rsid w:val="003A605E"/>
    <w:rsid w:val="003B015E"/>
    <w:rsid w:val="003B17A1"/>
    <w:rsid w:val="003B19EF"/>
    <w:rsid w:val="003B1B8F"/>
    <w:rsid w:val="003B295D"/>
    <w:rsid w:val="003B4689"/>
    <w:rsid w:val="003B4924"/>
    <w:rsid w:val="003B76BC"/>
    <w:rsid w:val="003C3708"/>
    <w:rsid w:val="003C536C"/>
    <w:rsid w:val="003D1D32"/>
    <w:rsid w:val="003D3E72"/>
    <w:rsid w:val="003D3FFF"/>
    <w:rsid w:val="003D5582"/>
    <w:rsid w:val="003D7E52"/>
    <w:rsid w:val="003E040F"/>
    <w:rsid w:val="003E0943"/>
    <w:rsid w:val="003E16AE"/>
    <w:rsid w:val="003E45DB"/>
    <w:rsid w:val="003E59D3"/>
    <w:rsid w:val="003E66E6"/>
    <w:rsid w:val="003E7A83"/>
    <w:rsid w:val="003F128E"/>
    <w:rsid w:val="003F5782"/>
    <w:rsid w:val="003F658E"/>
    <w:rsid w:val="00400958"/>
    <w:rsid w:val="00401FFA"/>
    <w:rsid w:val="00405F44"/>
    <w:rsid w:val="00413675"/>
    <w:rsid w:val="004149BA"/>
    <w:rsid w:val="00414C87"/>
    <w:rsid w:val="00415CE8"/>
    <w:rsid w:val="00415FB3"/>
    <w:rsid w:val="00417CF9"/>
    <w:rsid w:val="00421A33"/>
    <w:rsid w:val="00424C42"/>
    <w:rsid w:val="0042654A"/>
    <w:rsid w:val="00427FC3"/>
    <w:rsid w:val="00436072"/>
    <w:rsid w:val="00442082"/>
    <w:rsid w:val="00442D21"/>
    <w:rsid w:val="004435AB"/>
    <w:rsid w:val="00443681"/>
    <w:rsid w:val="004462FD"/>
    <w:rsid w:val="00450307"/>
    <w:rsid w:val="00451428"/>
    <w:rsid w:val="004529E4"/>
    <w:rsid w:val="004537CA"/>
    <w:rsid w:val="004557C5"/>
    <w:rsid w:val="00456C79"/>
    <w:rsid w:val="00457761"/>
    <w:rsid w:val="00457CEE"/>
    <w:rsid w:val="00461DB2"/>
    <w:rsid w:val="00462E73"/>
    <w:rsid w:val="00464D77"/>
    <w:rsid w:val="00464F14"/>
    <w:rsid w:val="00465929"/>
    <w:rsid w:val="004670FF"/>
    <w:rsid w:val="004716A5"/>
    <w:rsid w:val="00472E42"/>
    <w:rsid w:val="004821D4"/>
    <w:rsid w:val="00483E68"/>
    <w:rsid w:val="004840EC"/>
    <w:rsid w:val="00484F09"/>
    <w:rsid w:val="004938C4"/>
    <w:rsid w:val="00496C2F"/>
    <w:rsid w:val="00497766"/>
    <w:rsid w:val="004A0D8E"/>
    <w:rsid w:val="004A19B0"/>
    <w:rsid w:val="004A46D8"/>
    <w:rsid w:val="004A4DB0"/>
    <w:rsid w:val="004A6B1F"/>
    <w:rsid w:val="004B60A4"/>
    <w:rsid w:val="004B6E18"/>
    <w:rsid w:val="004B785E"/>
    <w:rsid w:val="004B7E73"/>
    <w:rsid w:val="004C28FF"/>
    <w:rsid w:val="004D2284"/>
    <w:rsid w:val="004D4B62"/>
    <w:rsid w:val="004D537A"/>
    <w:rsid w:val="004D600B"/>
    <w:rsid w:val="004E210E"/>
    <w:rsid w:val="004E2412"/>
    <w:rsid w:val="004E3725"/>
    <w:rsid w:val="004E4125"/>
    <w:rsid w:val="004F05E2"/>
    <w:rsid w:val="004F1C35"/>
    <w:rsid w:val="004F332B"/>
    <w:rsid w:val="004F3F21"/>
    <w:rsid w:val="004F41C7"/>
    <w:rsid w:val="004F6E11"/>
    <w:rsid w:val="004F7583"/>
    <w:rsid w:val="004F7BC1"/>
    <w:rsid w:val="0050151A"/>
    <w:rsid w:val="00501B10"/>
    <w:rsid w:val="00501CDD"/>
    <w:rsid w:val="00506704"/>
    <w:rsid w:val="00506FE5"/>
    <w:rsid w:val="00507560"/>
    <w:rsid w:val="005077A9"/>
    <w:rsid w:val="00507CD5"/>
    <w:rsid w:val="00510BC3"/>
    <w:rsid w:val="00511BCC"/>
    <w:rsid w:val="00514BBD"/>
    <w:rsid w:val="005168CD"/>
    <w:rsid w:val="00521183"/>
    <w:rsid w:val="005218DA"/>
    <w:rsid w:val="0052344E"/>
    <w:rsid w:val="005273C4"/>
    <w:rsid w:val="00527AFE"/>
    <w:rsid w:val="005313A4"/>
    <w:rsid w:val="005327E8"/>
    <w:rsid w:val="00534F9E"/>
    <w:rsid w:val="0053531C"/>
    <w:rsid w:val="00537871"/>
    <w:rsid w:val="00537F54"/>
    <w:rsid w:val="00542C44"/>
    <w:rsid w:val="005447A7"/>
    <w:rsid w:val="005475E7"/>
    <w:rsid w:val="00547E72"/>
    <w:rsid w:val="00550218"/>
    <w:rsid w:val="00550258"/>
    <w:rsid w:val="0055175E"/>
    <w:rsid w:val="00552678"/>
    <w:rsid w:val="00555DFC"/>
    <w:rsid w:val="00564517"/>
    <w:rsid w:val="005652CE"/>
    <w:rsid w:val="005663E0"/>
    <w:rsid w:val="00567E94"/>
    <w:rsid w:val="00570689"/>
    <w:rsid w:val="0057094D"/>
    <w:rsid w:val="005762F4"/>
    <w:rsid w:val="00577B48"/>
    <w:rsid w:val="00577E8B"/>
    <w:rsid w:val="00584B0E"/>
    <w:rsid w:val="0058574B"/>
    <w:rsid w:val="00585A6F"/>
    <w:rsid w:val="00587FD5"/>
    <w:rsid w:val="00590758"/>
    <w:rsid w:val="0059115C"/>
    <w:rsid w:val="005946C9"/>
    <w:rsid w:val="00595F54"/>
    <w:rsid w:val="005963BF"/>
    <w:rsid w:val="005970AA"/>
    <w:rsid w:val="005A1E43"/>
    <w:rsid w:val="005A4F97"/>
    <w:rsid w:val="005A556C"/>
    <w:rsid w:val="005A5691"/>
    <w:rsid w:val="005A697A"/>
    <w:rsid w:val="005B2E28"/>
    <w:rsid w:val="005B7F5D"/>
    <w:rsid w:val="005C04C2"/>
    <w:rsid w:val="005C34D6"/>
    <w:rsid w:val="005C60B0"/>
    <w:rsid w:val="005C75D5"/>
    <w:rsid w:val="005D0662"/>
    <w:rsid w:val="005D0DF9"/>
    <w:rsid w:val="005D2A76"/>
    <w:rsid w:val="005D2CA6"/>
    <w:rsid w:val="005D2FD8"/>
    <w:rsid w:val="005D3659"/>
    <w:rsid w:val="005D5891"/>
    <w:rsid w:val="005E5A9E"/>
    <w:rsid w:val="005E6C08"/>
    <w:rsid w:val="005E7E32"/>
    <w:rsid w:val="005F0C62"/>
    <w:rsid w:val="005F3197"/>
    <w:rsid w:val="005F51D1"/>
    <w:rsid w:val="005F7B0E"/>
    <w:rsid w:val="00602A79"/>
    <w:rsid w:val="00603FB9"/>
    <w:rsid w:val="00605617"/>
    <w:rsid w:val="006123D0"/>
    <w:rsid w:val="0061328F"/>
    <w:rsid w:val="006149A8"/>
    <w:rsid w:val="00614B37"/>
    <w:rsid w:val="00614CEF"/>
    <w:rsid w:val="00614ECF"/>
    <w:rsid w:val="00615082"/>
    <w:rsid w:val="00617336"/>
    <w:rsid w:val="00621378"/>
    <w:rsid w:val="0062141A"/>
    <w:rsid w:val="006250A7"/>
    <w:rsid w:val="00632088"/>
    <w:rsid w:val="006368A0"/>
    <w:rsid w:val="00637769"/>
    <w:rsid w:val="006437C9"/>
    <w:rsid w:val="006438D5"/>
    <w:rsid w:val="00644696"/>
    <w:rsid w:val="006452E8"/>
    <w:rsid w:val="00650306"/>
    <w:rsid w:val="006511EE"/>
    <w:rsid w:val="006513D0"/>
    <w:rsid w:val="00652C06"/>
    <w:rsid w:val="006606C6"/>
    <w:rsid w:val="006616D2"/>
    <w:rsid w:val="006640F4"/>
    <w:rsid w:val="00664337"/>
    <w:rsid w:val="0066475E"/>
    <w:rsid w:val="0066513E"/>
    <w:rsid w:val="006712E8"/>
    <w:rsid w:val="00671543"/>
    <w:rsid w:val="006717C7"/>
    <w:rsid w:val="006735F2"/>
    <w:rsid w:val="006754EB"/>
    <w:rsid w:val="00675836"/>
    <w:rsid w:val="00675A3A"/>
    <w:rsid w:val="006762E2"/>
    <w:rsid w:val="0068080F"/>
    <w:rsid w:val="006813FF"/>
    <w:rsid w:val="00682DFC"/>
    <w:rsid w:val="006853E1"/>
    <w:rsid w:val="00686556"/>
    <w:rsid w:val="00691433"/>
    <w:rsid w:val="00693543"/>
    <w:rsid w:val="006A13D6"/>
    <w:rsid w:val="006A4EA6"/>
    <w:rsid w:val="006A5256"/>
    <w:rsid w:val="006A59A0"/>
    <w:rsid w:val="006A7448"/>
    <w:rsid w:val="006A7632"/>
    <w:rsid w:val="006B381F"/>
    <w:rsid w:val="006C3B9D"/>
    <w:rsid w:val="006C4145"/>
    <w:rsid w:val="006C56D0"/>
    <w:rsid w:val="006C58B1"/>
    <w:rsid w:val="006D047B"/>
    <w:rsid w:val="006D0D62"/>
    <w:rsid w:val="006D30C9"/>
    <w:rsid w:val="006D473A"/>
    <w:rsid w:val="006D4763"/>
    <w:rsid w:val="006D5DFD"/>
    <w:rsid w:val="006E069E"/>
    <w:rsid w:val="006E2090"/>
    <w:rsid w:val="006E2EB9"/>
    <w:rsid w:val="006E3565"/>
    <w:rsid w:val="006E4663"/>
    <w:rsid w:val="006E4A77"/>
    <w:rsid w:val="006E5099"/>
    <w:rsid w:val="006E5691"/>
    <w:rsid w:val="006E6825"/>
    <w:rsid w:val="006E7033"/>
    <w:rsid w:val="006F09CD"/>
    <w:rsid w:val="006F200B"/>
    <w:rsid w:val="006F2C82"/>
    <w:rsid w:val="006F2FD9"/>
    <w:rsid w:val="006F54D4"/>
    <w:rsid w:val="00706696"/>
    <w:rsid w:val="0071057A"/>
    <w:rsid w:val="00711A94"/>
    <w:rsid w:val="00711CE6"/>
    <w:rsid w:val="00713050"/>
    <w:rsid w:val="00714881"/>
    <w:rsid w:val="007155BC"/>
    <w:rsid w:val="0071598C"/>
    <w:rsid w:val="00716573"/>
    <w:rsid w:val="0072081F"/>
    <w:rsid w:val="00722FF2"/>
    <w:rsid w:val="00726ABB"/>
    <w:rsid w:val="00731A44"/>
    <w:rsid w:val="0073257A"/>
    <w:rsid w:val="00733332"/>
    <w:rsid w:val="00734F55"/>
    <w:rsid w:val="007351A1"/>
    <w:rsid w:val="00742970"/>
    <w:rsid w:val="00743C6D"/>
    <w:rsid w:val="00745F22"/>
    <w:rsid w:val="007460C5"/>
    <w:rsid w:val="00746706"/>
    <w:rsid w:val="00750CDE"/>
    <w:rsid w:val="00751151"/>
    <w:rsid w:val="007529EE"/>
    <w:rsid w:val="00756286"/>
    <w:rsid w:val="00756D4F"/>
    <w:rsid w:val="00756E9C"/>
    <w:rsid w:val="00756F9F"/>
    <w:rsid w:val="007602D7"/>
    <w:rsid w:val="00760521"/>
    <w:rsid w:val="00762777"/>
    <w:rsid w:val="00766FC0"/>
    <w:rsid w:val="00770A56"/>
    <w:rsid w:val="00771043"/>
    <w:rsid w:val="007727C9"/>
    <w:rsid w:val="007747B4"/>
    <w:rsid w:val="00775048"/>
    <w:rsid w:val="00775B10"/>
    <w:rsid w:val="00775F7E"/>
    <w:rsid w:val="0077613C"/>
    <w:rsid w:val="00777F38"/>
    <w:rsid w:val="00781474"/>
    <w:rsid w:val="00781DF4"/>
    <w:rsid w:val="0078296F"/>
    <w:rsid w:val="00782ACB"/>
    <w:rsid w:val="00785211"/>
    <w:rsid w:val="00785DCC"/>
    <w:rsid w:val="00794AED"/>
    <w:rsid w:val="0079537A"/>
    <w:rsid w:val="0079544E"/>
    <w:rsid w:val="00795956"/>
    <w:rsid w:val="00796DAB"/>
    <w:rsid w:val="00796EDF"/>
    <w:rsid w:val="00797C4F"/>
    <w:rsid w:val="007A115E"/>
    <w:rsid w:val="007A25D8"/>
    <w:rsid w:val="007A7179"/>
    <w:rsid w:val="007A785E"/>
    <w:rsid w:val="007A7BE1"/>
    <w:rsid w:val="007B0389"/>
    <w:rsid w:val="007B7673"/>
    <w:rsid w:val="007B77D9"/>
    <w:rsid w:val="007C25A1"/>
    <w:rsid w:val="007E135C"/>
    <w:rsid w:val="007E499A"/>
    <w:rsid w:val="007E5042"/>
    <w:rsid w:val="007E5243"/>
    <w:rsid w:val="007F52FE"/>
    <w:rsid w:val="007F7395"/>
    <w:rsid w:val="00801CC7"/>
    <w:rsid w:val="00802C28"/>
    <w:rsid w:val="00806F51"/>
    <w:rsid w:val="00816A0F"/>
    <w:rsid w:val="0081712A"/>
    <w:rsid w:val="00817F3F"/>
    <w:rsid w:val="00823529"/>
    <w:rsid w:val="00823ABD"/>
    <w:rsid w:val="00824100"/>
    <w:rsid w:val="00827B35"/>
    <w:rsid w:val="008320B4"/>
    <w:rsid w:val="0083455F"/>
    <w:rsid w:val="00840386"/>
    <w:rsid w:val="00841F94"/>
    <w:rsid w:val="00846608"/>
    <w:rsid w:val="00847672"/>
    <w:rsid w:val="008507E7"/>
    <w:rsid w:val="008521C7"/>
    <w:rsid w:val="008545A6"/>
    <w:rsid w:val="00855E25"/>
    <w:rsid w:val="00862D3F"/>
    <w:rsid w:val="0086314A"/>
    <w:rsid w:val="008638A8"/>
    <w:rsid w:val="00864B6A"/>
    <w:rsid w:val="008665CF"/>
    <w:rsid w:val="00872439"/>
    <w:rsid w:val="0087405C"/>
    <w:rsid w:val="00880C1B"/>
    <w:rsid w:val="00883E5A"/>
    <w:rsid w:val="0088451F"/>
    <w:rsid w:val="008858B4"/>
    <w:rsid w:val="00886C70"/>
    <w:rsid w:val="00890986"/>
    <w:rsid w:val="00897B3F"/>
    <w:rsid w:val="008A14FC"/>
    <w:rsid w:val="008A1700"/>
    <w:rsid w:val="008A196E"/>
    <w:rsid w:val="008A2065"/>
    <w:rsid w:val="008A3E5B"/>
    <w:rsid w:val="008A52F0"/>
    <w:rsid w:val="008A550D"/>
    <w:rsid w:val="008A565A"/>
    <w:rsid w:val="008A689C"/>
    <w:rsid w:val="008A75E7"/>
    <w:rsid w:val="008A7774"/>
    <w:rsid w:val="008B1158"/>
    <w:rsid w:val="008B4D3C"/>
    <w:rsid w:val="008B6D11"/>
    <w:rsid w:val="008B7C76"/>
    <w:rsid w:val="008C1DE0"/>
    <w:rsid w:val="008C2AAF"/>
    <w:rsid w:val="008C3C62"/>
    <w:rsid w:val="008C43FC"/>
    <w:rsid w:val="008C7308"/>
    <w:rsid w:val="008D0B72"/>
    <w:rsid w:val="008D2215"/>
    <w:rsid w:val="008D393B"/>
    <w:rsid w:val="008D3C94"/>
    <w:rsid w:val="008D5041"/>
    <w:rsid w:val="008D56C7"/>
    <w:rsid w:val="008E1955"/>
    <w:rsid w:val="008E1E5E"/>
    <w:rsid w:val="008E2497"/>
    <w:rsid w:val="008E298E"/>
    <w:rsid w:val="008E2B64"/>
    <w:rsid w:val="008E3C57"/>
    <w:rsid w:val="008F234C"/>
    <w:rsid w:val="008F26AF"/>
    <w:rsid w:val="008F380B"/>
    <w:rsid w:val="008F5F5B"/>
    <w:rsid w:val="008F6F59"/>
    <w:rsid w:val="008F7675"/>
    <w:rsid w:val="00900B0F"/>
    <w:rsid w:val="0090142C"/>
    <w:rsid w:val="00905BC2"/>
    <w:rsid w:val="00907535"/>
    <w:rsid w:val="00910367"/>
    <w:rsid w:val="00914EC6"/>
    <w:rsid w:val="00916D0E"/>
    <w:rsid w:val="00917692"/>
    <w:rsid w:val="00920D88"/>
    <w:rsid w:val="00923872"/>
    <w:rsid w:val="009278F2"/>
    <w:rsid w:val="0093196C"/>
    <w:rsid w:val="00934811"/>
    <w:rsid w:val="00937494"/>
    <w:rsid w:val="00940BB4"/>
    <w:rsid w:val="009455E4"/>
    <w:rsid w:val="00945B75"/>
    <w:rsid w:val="00947DD5"/>
    <w:rsid w:val="009572BA"/>
    <w:rsid w:val="0095744C"/>
    <w:rsid w:val="00966911"/>
    <w:rsid w:val="0097021D"/>
    <w:rsid w:val="009731F8"/>
    <w:rsid w:val="00977256"/>
    <w:rsid w:val="00977AFC"/>
    <w:rsid w:val="00980830"/>
    <w:rsid w:val="00980CA2"/>
    <w:rsid w:val="0098309B"/>
    <w:rsid w:val="00984E5C"/>
    <w:rsid w:val="009866B9"/>
    <w:rsid w:val="00986843"/>
    <w:rsid w:val="00986E30"/>
    <w:rsid w:val="00996093"/>
    <w:rsid w:val="00996667"/>
    <w:rsid w:val="00997454"/>
    <w:rsid w:val="00997E82"/>
    <w:rsid w:val="009A0D6F"/>
    <w:rsid w:val="009A246D"/>
    <w:rsid w:val="009A397E"/>
    <w:rsid w:val="009A5835"/>
    <w:rsid w:val="009A7095"/>
    <w:rsid w:val="009B0FD6"/>
    <w:rsid w:val="009B3853"/>
    <w:rsid w:val="009B3D28"/>
    <w:rsid w:val="009B4177"/>
    <w:rsid w:val="009B5C81"/>
    <w:rsid w:val="009B5D19"/>
    <w:rsid w:val="009B6959"/>
    <w:rsid w:val="009C49C8"/>
    <w:rsid w:val="009C7208"/>
    <w:rsid w:val="009D02AF"/>
    <w:rsid w:val="009D3F67"/>
    <w:rsid w:val="009D48F5"/>
    <w:rsid w:val="009D4C49"/>
    <w:rsid w:val="009D5208"/>
    <w:rsid w:val="009D5BFB"/>
    <w:rsid w:val="009D64C6"/>
    <w:rsid w:val="009E1D47"/>
    <w:rsid w:val="009E3E95"/>
    <w:rsid w:val="009E4E6E"/>
    <w:rsid w:val="009E7006"/>
    <w:rsid w:val="009E7293"/>
    <w:rsid w:val="009F17B5"/>
    <w:rsid w:val="009F2EA4"/>
    <w:rsid w:val="00A03961"/>
    <w:rsid w:val="00A0599C"/>
    <w:rsid w:val="00A062A3"/>
    <w:rsid w:val="00A0696A"/>
    <w:rsid w:val="00A07FA1"/>
    <w:rsid w:val="00A11027"/>
    <w:rsid w:val="00A154CC"/>
    <w:rsid w:val="00A2039D"/>
    <w:rsid w:val="00A219B1"/>
    <w:rsid w:val="00A26735"/>
    <w:rsid w:val="00A268A2"/>
    <w:rsid w:val="00A30AF2"/>
    <w:rsid w:val="00A31499"/>
    <w:rsid w:val="00A36EF7"/>
    <w:rsid w:val="00A36F02"/>
    <w:rsid w:val="00A414A5"/>
    <w:rsid w:val="00A414EB"/>
    <w:rsid w:val="00A42701"/>
    <w:rsid w:val="00A45255"/>
    <w:rsid w:val="00A46EF9"/>
    <w:rsid w:val="00A47797"/>
    <w:rsid w:val="00A5034A"/>
    <w:rsid w:val="00A5142A"/>
    <w:rsid w:val="00A52A64"/>
    <w:rsid w:val="00A549ED"/>
    <w:rsid w:val="00A54BFA"/>
    <w:rsid w:val="00A577E2"/>
    <w:rsid w:val="00A654FD"/>
    <w:rsid w:val="00A6587E"/>
    <w:rsid w:val="00A671C0"/>
    <w:rsid w:val="00A70090"/>
    <w:rsid w:val="00A71211"/>
    <w:rsid w:val="00A7130E"/>
    <w:rsid w:val="00A71CF5"/>
    <w:rsid w:val="00A728C4"/>
    <w:rsid w:val="00A7373C"/>
    <w:rsid w:val="00A7483D"/>
    <w:rsid w:val="00A7665B"/>
    <w:rsid w:val="00A768DF"/>
    <w:rsid w:val="00A76F0F"/>
    <w:rsid w:val="00A76FEC"/>
    <w:rsid w:val="00A81C3C"/>
    <w:rsid w:val="00A8262A"/>
    <w:rsid w:val="00A82C89"/>
    <w:rsid w:val="00A82D82"/>
    <w:rsid w:val="00A82FE5"/>
    <w:rsid w:val="00A85DC4"/>
    <w:rsid w:val="00A8600B"/>
    <w:rsid w:val="00A90A26"/>
    <w:rsid w:val="00A90F84"/>
    <w:rsid w:val="00A92B14"/>
    <w:rsid w:val="00AA0523"/>
    <w:rsid w:val="00AA140A"/>
    <w:rsid w:val="00AA5CF3"/>
    <w:rsid w:val="00AB1E90"/>
    <w:rsid w:val="00AB25A1"/>
    <w:rsid w:val="00AB2F8C"/>
    <w:rsid w:val="00AB3ED7"/>
    <w:rsid w:val="00AB569D"/>
    <w:rsid w:val="00AB63C4"/>
    <w:rsid w:val="00AB7060"/>
    <w:rsid w:val="00AB7AEE"/>
    <w:rsid w:val="00AC06CC"/>
    <w:rsid w:val="00AC46F9"/>
    <w:rsid w:val="00AD281B"/>
    <w:rsid w:val="00AD5816"/>
    <w:rsid w:val="00AD5AAC"/>
    <w:rsid w:val="00AD6DA2"/>
    <w:rsid w:val="00AD7C2A"/>
    <w:rsid w:val="00AD7D6E"/>
    <w:rsid w:val="00AE362F"/>
    <w:rsid w:val="00AE3B6F"/>
    <w:rsid w:val="00AE5F58"/>
    <w:rsid w:val="00AE6B71"/>
    <w:rsid w:val="00AE7DEE"/>
    <w:rsid w:val="00AE7F7C"/>
    <w:rsid w:val="00AF1BF3"/>
    <w:rsid w:val="00AF354F"/>
    <w:rsid w:val="00B0018D"/>
    <w:rsid w:val="00B054CF"/>
    <w:rsid w:val="00B05EEF"/>
    <w:rsid w:val="00B07EBD"/>
    <w:rsid w:val="00B105D6"/>
    <w:rsid w:val="00B10F81"/>
    <w:rsid w:val="00B11275"/>
    <w:rsid w:val="00B145C7"/>
    <w:rsid w:val="00B1567B"/>
    <w:rsid w:val="00B17C90"/>
    <w:rsid w:val="00B17E2E"/>
    <w:rsid w:val="00B25782"/>
    <w:rsid w:val="00B25E35"/>
    <w:rsid w:val="00B2612E"/>
    <w:rsid w:val="00B26D6F"/>
    <w:rsid w:val="00B26D79"/>
    <w:rsid w:val="00B30402"/>
    <w:rsid w:val="00B31243"/>
    <w:rsid w:val="00B31C06"/>
    <w:rsid w:val="00B33B27"/>
    <w:rsid w:val="00B3459F"/>
    <w:rsid w:val="00B4023B"/>
    <w:rsid w:val="00B42BEF"/>
    <w:rsid w:val="00B45D4E"/>
    <w:rsid w:val="00B45DC4"/>
    <w:rsid w:val="00B52855"/>
    <w:rsid w:val="00B551C8"/>
    <w:rsid w:val="00B60632"/>
    <w:rsid w:val="00B622B0"/>
    <w:rsid w:val="00B66917"/>
    <w:rsid w:val="00B6733C"/>
    <w:rsid w:val="00B67855"/>
    <w:rsid w:val="00B704FF"/>
    <w:rsid w:val="00B70D54"/>
    <w:rsid w:val="00B71106"/>
    <w:rsid w:val="00B712BD"/>
    <w:rsid w:val="00B725DE"/>
    <w:rsid w:val="00B74246"/>
    <w:rsid w:val="00B750D8"/>
    <w:rsid w:val="00B75550"/>
    <w:rsid w:val="00B764C4"/>
    <w:rsid w:val="00B7713F"/>
    <w:rsid w:val="00B842C6"/>
    <w:rsid w:val="00B84422"/>
    <w:rsid w:val="00B8592E"/>
    <w:rsid w:val="00B91114"/>
    <w:rsid w:val="00BA0238"/>
    <w:rsid w:val="00BA045C"/>
    <w:rsid w:val="00BA4C3F"/>
    <w:rsid w:val="00BA787E"/>
    <w:rsid w:val="00BB30DC"/>
    <w:rsid w:val="00BB6589"/>
    <w:rsid w:val="00BB7A63"/>
    <w:rsid w:val="00BC5130"/>
    <w:rsid w:val="00BD04E3"/>
    <w:rsid w:val="00BD0953"/>
    <w:rsid w:val="00BD7D55"/>
    <w:rsid w:val="00BD7EA7"/>
    <w:rsid w:val="00BE03C8"/>
    <w:rsid w:val="00BE4C00"/>
    <w:rsid w:val="00BF07F6"/>
    <w:rsid w:val="00BF1488"/>
    <w:rsid w:val="00BF2171"/>
    <w:rsid w:val="00BF248F"/>
    <w:rsid w:val="00BF4461"/>
    <w:rsid w:val="00BF7C3F"/>
    <w:rsid w:val="00C0003D"/>
    <w:rsid w:val="00C01867"/>
    <w:rsid w:val="00C018A4"/>
    <w:rsid w:val="00C02ACF"/>
    <w:rsid w:val="00C06341"/>
    <w:rsid w:val="00C12412"/>
    <w:rsid w:val="00C1481E"/>
    <w:rsid w:val="00C17742"/>
    <w:rsid w:val="00C206CC"/>
    <w:rsid w:val="00C20881"/>
    <w:rsid w:val="00C223A1"/>
    <w:rsid w:val="00C22941"/>
    <w:rsid w:val="00C244F9"/>
    <w:rsid w:val="00C2564E"/>
    <w:rsid w:val="00C25EFD"/>
    <w:rsid w:val="00C2751D"/>
    <w:rsid w:val="00C27F61"/>
    <w:rsid w:val="00C30E62"/>
    <w:rsid w:val="00C320DA"/>
    <w:rsid w:val="00C3364F"/>
    <w:rsid w:val="00C34CCE"/>
    <w:rsid w:val="00C356A2"/>
    <w:rsid w:val="00C45F89"/>
    <w:rsid w:val="00C47D95"/>
    <w:rsid w:val="00C51B7F"/>
    <w:rsid w:val="00C528D2"/>
    <w:rsid w:val="00C53478"/>
    <w:rsid w:val="00C539BD"/>
    <w:rsid w:val="00C53E05"/>
    <w:rsid w:val="00C5632E"/>
    <w:rsid w:val="00C56DCE"/>
    <w:rsid w:val="00C57DAA"/>
    <w:rsid w:val="00C61766"/>
    <w:rsid w:val="00C62BB5"/>
    <w:rsid w:val="00C6575D"/>
    <w:rsid w:val="00C65B98"/>
    <w:rsid w:val="00C71BC1"/>
    <w:rsid w:val="00C80837"/>
    <w:rsid w:val="00C80EDA"/>
    <w:rsid w:val="00C83AAF"/>
    <w:rsid w:val="00C83BD3"/>
    <w:rsid w:val="00C83E55"/>
    <w:rsid w:val="00C86663"/>
    <w:rsid w:val="00C86EA8"/>
    <w:rsid w:val="00C87D03"/>
    <w:rsid w:val="00C94AF5"/>
    <w:rsid w:val="00CA428B"/>
    <w:rsid w:val="00CA51FD"/>
    <w:rsid w:val="00CB1C39"/>
    <w:rsid w:val="00CB1DFB"/>
    <w:rsid w:val="00CB29B5"/>
    <w:rsid w:val="00CB4D7A"/>
    <w:rsid w:val="00CB5518"/>
    <w:rsid w:val="00CC211F"/>
    <w:rsid w:val="00CC247A"/>
    <w:rsid w:val="00CC2DF5"/>
    <w:rsid w:val="00CC4DF0"/>
    <w:rsid w:val="00CC55C7"/>
    <w:rsid w:val="00CC59C2"/>
    <w:rsid w:val="00CC5E89"/>
    <w:rsid w:val="00CC652D"/>
    <w:rsid w:val="00CD0E86"/>
    <w:rsid w:val="00CD6F6A"/>
    <w:rsid w:val="00CE2D08"/>
    <w:rsid w:val="00CE2E4D"/>
    <w:rsid w:val="00CF0789"/>
    <w:rsid w:val="00D02752"/>
    <w:rsid w:val="00D02B0E"/>
    <w:rsid w:val="00D02F83"/>
    <w:rsid w:val="00D02FCC"/>
    <w:rsid w:val="00D031D3"/>
    <w:rsid w:val="00D04E98"/>
    <w:rsid w:val="00D11259"/>
    <w:rsid w:val="00D118BB"/>
    <w:rsid w:val="00D160A8"/>
    <w:rsid w:val="00D161E3"/>
    <w:rsid w:val="00D17AA9"/>
    <w:rsid w:val="00D17D37"/>
    <w:rsid w:val="00D20774"/>
    <w:rsid w:val="00D219BE"/>
    <w:rsid w:val="00D22B4E"/>
    <w:rsid w:val="00D27019"/>
    <w:rsid w:val="00D2763A"/>
    <w:rsid w:val="00D27B30"/>
    <w:rsid w:val="00D3144C"/>
    <w:rsid w:val="00D31AA1"/>
    <w:rsid w:val="00D36348"/>
    <w:rsid w:val="00D41CC7"/>
    <w:rsid w:val="00D427AF"/>
    <w:rsid w:val="00D467AD"/>
    <w:rsid w:val="00D474A4"/>
    <w:rsid w:val="00D5004D"/>
    <w:rsid w:val="00D52505"/>
    <w:rsid w:val="00D52BA7"/>
    <w:rsid w:val="00D531F7"/>
    <w:rsid w:val="00D54675"/>
    <w:rsid w:val="00D56669"/>
    <w:rsid w:val="00D57F47"/>
    <w:rsid w:val="00D60FF1"/>
    <w:rsid w:val="00D62415"/>
    <w:rsid w:val="00D62CA6"/>
    <w:rsid w:val="00D63DE6"/>
    <w:rsid w:val="00D6407D"/>
    <w:rsid w:val="00D65459"/>
    <w:rsid w:val="00D677BE"/>
    <w:rsid w:val="00D67DED"/>
    <w:rsid w:val="00D70AAE"/>
    <w:rsid w:val="00D82834"/>
    <w:rsid w:val="00D83BF5"/>
    <w:rsid w:val="00D84145"/>
    <w:rsid w:val="00D907DD"/>
    <w:rsid w:val="00D91FC4"/>
    <w:rsid w:val="00D97224"/>
    <w:rsid w:val="00D979A2"/>
    <w:rsid w:val="00DA2DF3"/>
    <w:rsid w:val="00DA6E93"/>
    <w:rsid w:val="00DB0397"/>
    <w:rsid w:val="00DB0493"/>
    <w:rsid w:val="00DB2AEB"/>
    <w:rsid w:val="00DB4CB8"/>
    <w:rsid w:val="00DB5ACA"/>
    <w:rsid w:val="00DB757E"/>
    <w:rsid w:val="00DC0B79"/>
    <w:rsid w:val="00DC2D58"/>
    <w:rsid w:val="00DC6112"/>
    <w:rsid w:val="00DD005F"/>
    <w:rsid w:val="00DD0291"/>
    <w:rsid w:val="00DD10E3"/>
    <w:rsid w:val="00DD5CB7"/>
    <w:rsid w:val="00DD737D"/>
    <w:rsid w:val="00DE07C6"/>
    <w:rsid w:val="00DE28A3"/>
    <w:rsid w:val="00DF3F83"/>
    <w:rsid w:val="00E02D40"/>
    <w:rsid w:val="00E02E84"/>
    <w:rsid w:val="00E035B5"/>
    <w:rsid w:val="00E036BD"/>
    <w:rsid w:val="00E06366"/>
    <w:rsid w:val="00E10690"/>
    <w:rsid w:val="00E11923"/>
    <w:rsid w:val="00E130C1"/>
    <w:rsid w:val="00E167EF"/>
    <w:rsid w:val="00E202F9"/>
    <w:rsid w:val="00E246A4"/>
    <w:rsid w:val="00E25784"/>
    <w:rsid w:val="00E279F6"/>
    <w:rsid w:val="00E3000F"/>
    <w:rsid w:val="00E30A25"/>
    <w:rsid w:val="00E34D38"/>
    <w:rsid w:val="00E467A2"/>
    <w:rsid w:val="00E50DA8"/>
    <w:rsid w:val="00E555C1"/>
    <w:rsid w:val="00E57EAD"/>
    <w:rsid w:val="00E63BDF"/>
    <w:rsid w:val="00E6631F"/>
    <w:rsid w:val="00E70E94"/>
    <w:rsid w:val="00E74360"/>
    <w:rsid w:val="00E75409"/>
    <w:rsid w:val="00E77756"/>
    <w:rsid w:val="00E82F33"/>
    <w:rsid w:val="00E8307B"/>
    <w:rsid w:val="00E85B11"/>
    <w:rsid w:val="00E87833"/>
    <w:rsid w:val="00E920DF"/>
    <w:rsid w:val="00E924E0"/>
    <w:rsid w:val="00E92A72"/>
    <w:rsid w:val="00E92E8C"/>
    <w:rsid w:val="00E95E06"/>
    <w:rsid w:val="00EA0DB7"/>
    <w:rsid w:val="00EA1C85"/>
    <w:rsid w:val="00EA26D5"/>
    <w:rsid w:val="00EB1041"/>
    <w:rsid w:val="00EB358C"/>
    <w:rsid w:val="00EC1DEC"/>
    <w:rsid w:val="00EC297D"/>
    <w:rsid w:val="00EC41B5"/>
    <w:rsid w:val="00EC6370"/>
    <w:rsid w:val="00ED0334"/>
    <w:rsid w:val="00ED0B08"/>
    <w:rsid w:val="00ED20B3"/>
    <w:rsid w:val="00ED2CE2"/>
    <w:rsid w:val="00EE1636"/>
    <w:rsid w:val="00EE26B2"/>
    <w:rsid w:val="00EE27E9"/>
    <w:rsid w:val="00EE402E"/>
    <w:rsid w:val="00EE411C"/>
    <w:rsid w:val="00EF293A"/>
    <w:rsid w:val="00EF4E34"/>
    <w:rsid w:val="00EF7BE9"/>
    <w:rsid w:val="00F01196"/>
    <w:rsid w:val="00F028F0"/>
    <w:rsid w:val="00F03A18"/>
    <w:rsid w:val="00F10394"/>
    <w:rsid w:val="00F10885"/>
    <w:rsid w:val="00F11541"/>
    <w:rsid w:val="00F1154C"/>
    <w:rsid w:val="00F15222"/>
    <w:rsid w:val="00F17F94"/>
    <w:rsid w:val="00F20C5F"/>
    <w:rsid w:val="00F216A3"/>
    <w:rsid w:val="00F21CA6"/>
    <w:rsid w:val="00F2344D"/>
    <w:rsid w:val="00F27773"/>
    <w:rsid w:val="00F31875"/>
    <w:rsid w:val="00F35AB2"/>
    <w:rsid w:val="00F36048"/>
    <w:rsid w:val="00F361BA"/>
    <w:rsid w:val="00F4075E"/>
    <w:rsid w:val="00F41853"/>
    <w:rsid w:val="00F43CCD"/>
    <w:rsid w:val="00F4479A"/>
    <w:rsid w:val="00F54108"/>
    <w:rsid w:val="00F54297"/>
    <w:rsid w:val="00F64A0C"/>
    <w:rsid w:val="00F66667"/>
    <w:rsid w:val="00F670A3"/>
    <w:rsid w:val="00F67EF5"/>
    <w:rsid w:val="00F72059"/>
    <w:rsid w:val="00F74A1E"/>
    <w:rsid w:val="00F753F4"/>
    <w:rsid w:val="00F75CC7"/>
    <w:rsid w:val="00F851AE"/>
    <w:rsid w:val="00F86629"/>
    <w:rsid w:val="00F930DC"/>
    <w:rsid w:val="00F975CB"/>
    <w:rsid w:val="00FA04F1"/>
    <w:rsid w:val="00FA1F6D"/>
    <w:rsid w:val="00FA2BDF"/>
    <w:rsid w:val="00FB02DC"/>
    <w:rsid w:val="00FB4D74"/>
    <w:rsid w:val="00FB5681"/>
    <w:rsid w:val="00FC2A18"/>
    <w:rsid w:val="00FD1E36"/>
    <w:rsid w:val="00FD549B"/>
    <w:rsid w:val="00FD5896"/>
    <w:rsid w:val="00FE0A34"/>
    <w:rsid w:val="00FE535A"/>
    <w:rsid w:val="00FF0F6C"/>
    <w:rsid w:val="00FF165A"/>
    <w:rsid w:val="00FF2501"/>
    <w:rsid w:val="00FF28E5"/>
    <w:rsid w:val="00FF336C"/>
    <w:rsid w:val="00FF4003"/>
    <w:rsid w:val="00FF5857"/>
    <w:rsid w:val="3E6575CB"/>
    <w:rsid w:val="44B1573D"/>
    <w:rsid w:val="771D091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BE20E"/>
  <w15:docId w15:val="{E89C6A84-61AA-4499-9DF7-C61EC788F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200" w:line="273"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NormalWeb">
    <w:name w:val="Normal (Web)"/>
    <w:basedOn w:val="Normal"/>
    <w:uiPriority w:val="99"/>
    <w:unhideWhenUsed/>
    <w:pPr>
      <w:spacing w:after="100" w:afterAutospacing="1" w:line="240" w:lineRule="auto"/>
    </w:pPr>
    <w:rPr>
      <w:rFonts w:ascii="Times New Roman" w:hAnsi="Times New Roman" w:cs="Times New Roman"/>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paragraph" w:styleId="NoSpacing">
    <w:name w:val="No Spacing"/>
    <w:qFormat/>
    <w:rPr>
      <w:rFonts w:asciiTheme="minorHAnsi" w:eastAsiaTheme="minorHAnsi" w:hAnsiTheme="minorHAnsi" w:cstheme="minorBidi"/>
      <w:sz w:val="22"/>
      <w:szCs w:val="22"/>
      <w:lang w:eastAsia="en-US"/>
    </w:rPr>
  </w:style>
  <w:style w:type="character" w:customStyle="1" w:styleId="address">
    <w:name w:val="address"/>
    <w:basedOn w:val="DefaultParagraphFont"/>
    <w:qFormat/>
  </w:style>
  <w:style w:type="paragraph" w:styleId="ListParagraph">
    <w:name w:val="List Paragraph"/>
    <w:basedOn w:val="Normal"/>
    <w:uiPriority w:val="34"/>
    <w:qFormat/>
    <w:pPr>
      <w:ind w:left="720"/>
      <w:contextualSpacing/>
    </w:pPr>
  </w:style>
  <w:style w:type="paragraph" w:customStyle="1" w:styleId="AddressBlock">
    <w:name w:val="Address Block"/>
    <w:qFormat/>
    <w:rPr>
      <w:rFonts w:ascii="Times New Roman" w:hAnsi="Times New Roman"/>
      <w:sz w:val="24"/>
      <w:lang w:eastAsia="en-US"/>
    </w:rPr>
  </w:style>
  <w:style w:type="paragraph" w:styleId="Closing">
    <w:name w:val="Closing"/>
    <w:basedOn w:val="Normal"/>
    <w:link w:val="ClosingChar"/>
    <w:uiPriority w:val="99"/>
    <w:unhideWhenUsed/>
    <w:rsid w:val="00A71CF5"/>
    <w:pPr>
      <w:spacing w:before="0" w:beforeAutospacing="0" w:after="2760" w:line="240" w:lineRule="auto"/>
      <w:jc w:val="both"/>
    </w:pPr>
    <w:rPr>
      <w:rFonts w:ascii="Arial" w:eastAsia="SimSun" w:hAnsi="Arial" w:cs="Arial"/>
      <w:lang w:eastAsia="en-US"/>
    </w:rPr>
  </w:style>
  <w:style w:type="character" w:customStyle="1" w:styleId="ClosingChar">
    <w:name w:val="Closing Char"/>
    <w:basedOn w:val="DefaultParagraphFont"/>
    <w:link w:val="Closing"/>
    <w:uiPriority w:val="99"/>
    <w:rsid w:val="00A71CF5"/>
    <w:rPr>
      <w:rFonts w:ascii="Arial" w:eastAsia="SimSun" w:hAnsi="Arial" w:cs="Arial"/>
      <w:sz w:val="24"/>
      <w:szCs w:val="24"/>
      <w:lang w:eastAsia="en-US"/>
    </w:rPr>
  </w:style>
  <w:style w:type="character" w:customStyle="1" w:styleId="divider1">
    <w:name w:val="divider1"/>
    <w:basedOn w:val="DefaultParagraphFont"/>
    <w:qFormat/>
    <w:rsid w:val="00743C6D"/>
  </w:style>
  <w:style w:type="paragraph" w:styleId="ListNumber">
    <w:name w:val="List Number"/>
    <w:basedOn w:val="Normal"/>
    <w:rsid w:val="00D31AA1"/>
    <w:pPr>
      <w:numPr>
        <w:numId w:val="29"/>
      </w:numPr>
      <w:suppressAutoHyphens/>
      <w:autoSpaceDN w:val="0"/>
      <w:spacing w:before="0" w:beforeAutospacing="0" w:after="0" w:line="240" w:lineRule="auto"/>
    </w:pPr>
    <w:rPr>
      <w:rFonts w:ascii="Times New Roman" w:hAnsi="Times New Roman" w:cs="Times New Roman"/>
    </w:rPr>
  </w:style>
  <w:style w:type="numbering" w:customStyle="1" w:styleId="LFO1">
    <w:name w:val="LFO1"/>
    <w:basedOn w:val="NoList"/>
    <w:rsid w:val="00D31AA1"/>
    <w:pPr>
      <w:numPr>
        <w:numId w:val="30"/>
      </w:numPr>
    </w:pPr>
  </w:style>
  <w:style w:type="paragraph" w:customStyle="1" w:styleId="xmsolistparagraph">
    <w:name w:val="x_msolistparagraph"/>
    <w:basedOn w:val="Normal"/>
    <w:rsid w:val="009E1D47"/>
    <w:pPr>
      <w:spacing w:after="100" w:afterAutospacing="1" w:line="240" w:lineRule="auto"/>
    </w:pPr>
    <w:rPr>
      <w:rFonts w:ascii="Times New Roman" w:hAnsi="Times New Roman" w:cs="Times New Roman"/>
    </w:rPr>
  </w:style>
  <w:style w:type="paragraph" w:customStyle="1" w:styleId="xmsonormal">
    <w:name w:val="x_msonormal"/>
    <w:basedOn w:val="Normal"/>
    <w:rsid w:val="0079537A"/>
    <w:pPr>
      <w:spacing w:after="100" w:afterAutospacing="1" w:line="240" w:lineRule="auto"/>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65645">
      <w:bodyDiv w:val="1"/>
      <w:marLeft w:val="0"/>
      <w:marRight w:val="0"/>
      <w:marTop w:val="0"/>
      <w:marBottom w:val="0"/>
      <w:divBdr>
        <w:top w:val="none" w:sz="0" w:space="0" w:color="auto"/>
        <w:left w:val="none" w:sz="0" w:space="0" w:color="auto"/>
        <w:bottom w:val="none" w:sz="0" w:space="0" w:color="auto"/>
        <w:right w:val="none" w:sz="0" w:space="0" w:color="auto"/>
      </w:divBdr>
    </w:div>
    <w:div w:id="255215305">
      <w:bodyDiv w:val="1"/>
      <w:marLeft w:val="0"/>
      <w:marRight w:val="0"/>
      <w:marTop w:val="0"/>
      <w:marBottom w:val="0"/>
      <w:divBdr>
        <w:top w:val="none" w:sz="0" w:space="0" w:color="auto"/>
        <w:left w:val="none" w:sz="0" w:space="0" w:color="auto"/>
        <w:bottom w:val="none" w:sz="0" w:space="0" w:color="auto"/>
        <w:right w:val="none" w:sz="0" w:space="0" w:color="auto"/>
      </w:divBdr>
    </w:div>
    <w:div w:id="456727608">
      <w:bodyDiv w:val="1"/>
      <w:marLeft w:val="0"/>
      <w:marRight w:val="0"/>
      <w:marTop w:val="0"/>
      <w:marBottom w:val="0"/>
      <w:divBdr>
        <w:top w:val="none" w:sz="0" w:space="0" w:color="auto"/>
        <w:left w:val="none" w:sz="0" w:space="0" w:color="auto"/>
        <w:bottom w:val="none" w:sz="0" w:space="0" w:color="auto"/>
        <w:right w:val="none" w:sz="0" w:space="0" w:color="auto"/>
      </w:divBdr>
    </w:div>
    <w:div w:id="1095711163">
      <w:bodyDiv w:val="1"/>
      <w:marLeft w:val="0"/>
      <w:marRight w:val="0"/>
      <w:marTop w:val="0"/>
      <w:marBottom w:val="0"/>
      <w:divBdr>
        <w:top w:val="none" w:sz="0" w:space="0" w:color="auto"/>
        <w:left w:val="none" w:sz="0" w:space="0" w:color="auto"/>
        <w:bottom w:val="none" w:sz="0" w:space="0" w:color="auto"/>
        <w:right w:val="none" w:sz="0" w:space="0" w:color="auto"/>
      </w:divBdr>
    </w:div>
    <w:div w:id="1254318649">
      <w:bodyDiv w:val="1"/>
      <w:marLeft w:val="0"/>
      <w:marRight w:val="0"/>
      <w:marTop w:val="0"/>
      <w:marBottom w:val="0"/>
      <w:divBdr>
        <w:top w:val="none" w:sz="0" w:space="0" w:color="auto"/>
        <w:left w:val="none" w:sz="0" w:space="0" w:color="auto"/>
        <w:bottom w:val="none" w:sz="0" w:space="0" w:color="auto"/>
        <w:right w:val="none" w:sz="0" w:space="0" w:color="auto"/>
      </w:divBdr>
    </w:div>
    <w:div w:id="1349680498">
      <w:bodyDiv w:val="1"/>
      <w:marLeft w:val="0"/>
      <w:marRight w:val="0"/>
      <w:marTop w:val="0"/>
      <w:marBottom w:val="0"/>
      <w:divBdr>
        <w:top w:val="none" w:sz="0" w:space="0" w:color="auto"/>
        <w:left w:val="none" w:sz="0" w:space="0" w:color="auto"/>
        <w:bottom w:val="none" w:sz="0" w:space="0" w:color="auto"/>
        <w:right w:val="none" w:sz="0" w:space="0" w:color="auto"/>
      </w:divBdr>
    </w:div>
    <w:div w:id="1359240377">
      <w:bodyDiv w:val="1"/>
      <w:marLeft w:val="0"/>
      <w:marRight w:val="0"/>
      <w:marTop w:val="0"/>
      <w:marBottom w:val="0"/>
      <w:divBdr>
        <w:top w:val="none" w:sz="0" w:space="0" w:color="auto"/>
        <w:left w:val="none" w:sz="0" w:space="0" w:color="auto"/>
        <w:bottom w:val="none" w:sz="0" w:space="0" w:color="auto"/>
        <w:right w:val="none" w:sz="0" w:space="0" w:color="auto"/>
      </w:divBdr>
    </w:div>
    <w:div w:id="1460144718">
      <w:bodyDiv w:val="1"/>
      <w:marLeft w:val="0"/>
      <w:marRight w:val="0"/>
      <w:marTop w:val="0"/>
      <w:marBottom w:val="0"/>
      <w:divBdr>
        <w:top w:val="none" w:sz="0" w:space="0" w:color="auto"/>
        <w:left w:val="none" w:sz="0" w:space="0" w:color="auto"/>
        <w:bottom w:val="none" w:sz="0" w:space="0" w:color="auto"/>
        <w:right w:val="none" w:sz="0" w:space="0" w:color="auto"/>
      </w:divBdr>
    </w:div>
    <w:div w:id="1911839825">
      <w:bodyDiv w:val="1"/>
      <w:marLeft w:val="0"/>
      <w:marRight w:val="0"/>
      <w:marTop w:val="0"/>
      <w:marBottom w:val="0"/>
      <w:divBdr>
        <w:top w:val="none" w:sz="0" w:space="0" w:color="auto"/>
        <w:left w:val="none" w:sz="0" w:space="0" w:color="auto"/>
        <w:bottom w:val="none" w:sz="0" w:space="0" w:color="auto"/>
        <w:right w:val="none" w:sz="0" w:space="0" w:color="auto"/>
      </w:divBdr>
      <w:divsChild>
        <w:div w:id="1782531187">
          <w:marLeft w:val="0"/>
          <w:marRight w:val="0"/>
          <w:marTop w:val="0"/>
          <w:marBottom w:val="0"/>
          <w:divBdr>
            <w:top w:val="none" w:sz="0" w:space="0" w:color="auto"/>
            <w:left w:val="none" w:sz="0" w:space="0" w:color="auto"/>
            <w:bottom w:val="none" w:sz="0" w:space="0" w:color="auto"/>
            <w:right w:val="none" w:sz="0" w:space="0" w:color="auto"/>
          </w:divBdr>
        </w:div>
      </w:divsChild>
    </w:div>
    <w:div w:id="20454030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4CF707-5746-4BDF-B91F-9A4527BB7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2496</Words>
  <Characters>14232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eveli</dc:creator>
  <cp:lastModifiedBy>Clerk Goodworth Clatford Parish Council</cp:lastModifiedBy>
  <cp:revision>2</cp:revision>
  <cp:lastPrinted>2024-06-14T15:50:00Z</cp:lastPrinted>
  <dcterms:created xsi:type="dcterms:W3CDTF">2026-05-14T14:15:00Z</dcterms:created>
  <dcterms:modified xsi:type="dcterms:W3CDTF">2026-05-14T14:15:00Z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1033-11.2.0.10308</vt:lpwstr>
  </property>
  <property fmtid="{D5CDD505-2E9C-101B-9397-08002B2CF9AE}" pid="3" name="ICV">
    <vt:lpwstr>7EAE17BE107C43BD924BD4C43946D992</vt:lpwstr>
  </property>
</Properties>
</file>